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29F" w:rsidRDefault="00E8629F">
      <w:pPr>
        <w:pStyle w:val="ZA"/>
        <w:framePr w:wrap="notBeside"/>
      </w:pPr>
      <w:bookmarkStart w:id="0" w:name="page1"/>
      <w:r>
        <w:rPr>
          <w:sz w:val="64"/>
        </w:rPr>
        <w:t xml:space="preserve">3GPP TR </w:t>
      </w:r>
      <w:r w:rsidR="0073376A">
        <w:rPr>
          <w:rFonts w:hint="eastAsia"/>
          <w:sz w:val="64"/>
          <w:lang w:eastAsia="ja-JP"/>
        </w:rPr>
        <w:t>3</w:t>
      </w:r>
      <w:r w:rsidR="00222D0E">
        <w:rPr>
          <w:rFonts w:hint="eastAsia"/>
          <w:sz w:val="64"/>
          <w:lang w:eastAsia="ja-JP"/>
        </w:rPr>
        <w:t>6</w:t>
      </w:r>
      <w:r>
        <w:rPr>
          <w:sz w:val="64"/>
        </w:rPr>
        <w:t>.</w:t>
      </w:r>
      <w:r w:rsidR="008312F9">
        <w:rPr>
          <w:sz w:val="64"/>
        </w:rPr>
        <w:t>863</w:t>
      </w:r>
      <w:r>
        <w:rPr>
          <w:sz w:val="64"/>
        </w:rPr>
        <w:t xml:space="preserve"> </w:t>
      </w:r>
      <w:r w:rsidR="00FA529E">
        <w:t>V</w:t>
      </w:r>
      <w:r w:rsidR="00CE70DD">
        <w:t>1</w:t>
      </w:r>
      <w:r w:rsidR="00FA529E">
        <w:t>.</w:t>
      </w:r>
      <w:r w:rsidR="00CE70DD">
        <w:t>0</w:t>
      </w:r>
      <w:r w:rsidR="00FA529E">
        <w:t>.</w:t>
      </w:r>
      <w:r w:rsidR="00A8550C">
        <w:t>0</w:t>
      </w:r>
      <w:r w:rsidR="009F3B0A" w:rsidDel="009F3B0A">
        <w:rPr>
          <w:rFonts w:hint="eastAsia"/>
          <w:lang w:eastAsia="ja-JP"/>
        </w:rPr>
        <w:t xml:space="preserve"> </w:t>
      </w:r>
      <w:r w:rsidR="0073376A">
        <w:t xml:space="preserve"> </w:t>
      </w:r>
      <w:r>
        <w:rPr>
          <w:sz w:val="32"/>
        </w:rPr>
        <w:t>(</w:t>
      </w:r>
      <w:r w:rsidR="0073376A">
        <w:rPr>
          <w:rFonts w:hint="eastAsia"/>
          <w:sz w:val="32"/>
          <w:lang w:eastAsia="ja-JP"/>
        </w:rPr>
        <w:t>201</w:t>
      </w:r>
      <w:r w:rsidR="00C61B7D">
        <w:rPr>
          <w:sz w:val="32"/>
          <w:lang w:eastAsia="ja-JP"/>
        </w:rPr>
        <w:t>3</w:t>
      </w:r>
      <w:r>
        <w:rPr>
          <w:sz w:val="32"/>
        </w:rPr>
        <w:t>-</w:t>
      </w:r>
      <w:r w:rsidR="0048124B">
        <w:rPr>
          <w:sz w:val="32"/>
          <w:lang w:eastAsia="ja-JP"/>
        </w:rPr>
        <w:t>1</w:t>
      </w:r>
      <w:r w:rsidR="00A8550C">
        <w:rPr>
          <w:sz w:val="32"/>
          <w:lang w:eastAsia="ja-JP"/>
        </w:rPr>
        <w:t>1</w:t>
      </w:r>
      <w:r>
        <w:rPr>
          <w:sz w:val="32"/>
        </w:rPr>
        <w:t>)</w:t>
      </w:r>
    </w:p>
    <w:p w:rsidR="00E8629F" w:rsidRDefault="00E8629F">
      <w:pPr>
        <w:pStyle w:val="ZB"/>
        <w:framePr w:wrap="notBeside"/>
      </w:pPr>
      <w:r>
        <w:t>Technical Report</w:t>
      </w:r>
    </w:p>
    <w:p w:rsidR="00E8629F" w:rsidRDefault="00E8629F" w:rsidP="00D70E0F">
      <w:pPr>
        <w:pStyle w:val="ZT"/>
        <w:framePr w:w="10330" w:wrap="notBeside"/>
      </w:pPr>
      <w:r>
        <w:t>3rd Generation Partnership Project;</w:t>
      </w:r>
    </w:p>
    <w:p w:rsidR="00E8629F" w:rsidRDefault="00E8629F" w:rsidP="00D70E0F">
      <w:pPr>
        <w:pStyle w:val="ZT"/>
        <w:framePr w:w="10330" w:wrap="notBeside"/>
        <w:wordWrap w:val="0"/>
      </w:pPr>
      <w:r>
        <w:t xml:space="preserve">Technical Specification Group </w:t>
      </w:r>
      <w:r w:rsidR="00222D0E">
        <w:rPr>
          <w:rFonts w:hint="eastAsia"/>
          <w:lang w:eastAsia="ja-JP"/>
        </w:rPr>
        <w:t>Radio Access Networks</w:t>
      </w:r>
      <w:r>
        <w:t>;</w:t>
      </w:r>
    </w:p>
    <w:p w:rsidR="00371367" w:rsidRDefault="00222D0E" w:rsidP="00D70E0F">
      <w:pPr>
        <w:pStyle w:val="ZT"/>
        <w:framePr w:w="10330" w:wrap="notBeside"/>
        <w:wordWrap w:val="0"/>
        <w:rPr>
          <w:lang w:val="en-US" w:eastAsia="ja-JP"/>
        </w:rPr>
      </w:pPr>
      <w:r w:rsidRPr="00222D0E">
        <w:rPr>
          <w:rFonts w:hint="eastAsia"/>
        </w:rPr>
        <w:t xml:space="preserve"> </w:t>
      </w:r>
      <w:r w:rsidR="00C61B7D" w:rsidRPr="00C61B7D">
        <w:t>Feasibility of CRS Interference Mitigation for LTE Homogenous Deployment</w:t>
      </w:r>
      <w:r>
        <w:rPr>
          <w:rFonts w:hint="eastAsia"/>
          <w:lang w:val="en-US" w:eastAsia="ja-JP"/>
        </w:rPr>
        <w:t xml:space="preserve"> Study Item</w:t>
      </w:r>
    </w:p>
    <w:p w:rsidR="00E8629F" w:rsidRDefault="00222D0E" w:rsidP="00D70E0F">
      <w:pPr>
        <w:pStyle w:val="ZT"/>
        <w:framePr w:w="10330" w:wrap="notBeside"/>
      </w:pPr>
      <w:r>
        <w:rPr>
          <w:rFonts w:hint="eastAsia"/>
          <w:lang w:val="en-US" w:eastAsia="ja-JP"/>
        </w:rPr>
        <w:t>Technical Report</w:t>
      </w:r>
      <w:r w:rsidR="00E8629F">
        <w:t>;</w:t>
      </w:r>
    </w:p>
    <w:p w:rsidR="00E8629F" w:rsidRDefault="00222D0E" w:rsidP="00D70E0F">
      <w:pPr>
        <w:pStyle w:val="ZT"/>
        <w:framePr w:w="10330" w:wrap="notBeside"/>
      </w:pPr>
      <w:r w:rsidDel="00222D0E">
        <w:t xml:space="preserve"> </w:t>
      </w:r>
      <w:r w:rsidR="00E8629F">
        <w:t>(</w:t>
      </w:r>
      <w:r w:rsidR="00E8629F">
        <w:rPr>
          <w:rStyle w:val="ZGSM"/>
        </w:rPr>
        <w:t xml:space="preserve">Release </w:t>
      </w:r>
      <w:r w:rsidR="00983910">
        <w:rPr>
          <w:rStyle w:val="ZGSM"/>
        </w:rPr>
        <w:t>1</w:t>
      </w:r>
      <w:r w:rsidR="005C2A48">
        <w:rPr>
          <w:rStyle w:val="ZGSM"/>
        </w:rPr>
        <w:t>2</w:t>
      </w:r>
      <w:r w:rsidR="00E8629F">
        <w:t>)</w:t>
      </w:r>
    </w:p>
    <w:p w:rsidR="00E8629F" w:rsidRDefault="00E8629F" w:rsidP="00D70E0F">
      <w:pPr>
        <w:pStyle w:val="ZT"/>
        <w:framePr w:w="10330" w:wrap="notBeside"/>
        <w:rPr>
          <w:i/>
          <w:sz w:val="28"/>
        </w:rPr>
      </w:pPr>
    </w:p>
    <w:p w:rsidR="00E8629F" w:rsidRDefault="00E8629F" w:rsidP="00222D0E">
      <w:pPr>
        <w:pStyle w:val="ZU"/>
        <w:framePr w:h="8530" w:hRule="exact" w:wrap="notBeside"/>
        <w:tabs>
          <w:tab w:val="right" w:pos="10206"/>
        </w:tabs>
        <w:jc w:val="left"/>
        <w:rPr>
          <w:color w:val="0000FF"/>
        </w:rPr>
      </w:pPr>
      <w:r>
        <w:rPr>
          <w:color w:val="0000FF"/>
        </w:rPr>
        <w:tab/>
      </w:r>
    </w:p>
    <w:p w:rsidR="00E8629F" w:rsidRDefault="00E8629F" w:rsidP="00222D0E">
      <w:pPr>
        <w:pStyle w:val="ZU"/>
        <w:framePr w:h="8530" w:hRule="exact" w:wrap="notBeside"/>
        <w:tabs>
          <w:tab w:val="right" w:pos="10206"/>
        </w:tabs>
        <w:jc w:val="left"/>
        <w:rPr>
          <w:color w:val="0000FF"/>
        </w:rPr>
      </w:pPr>
      <w:r>
        <w:rPr>
          <w:color w:val="0000FF"/>
        </w:rPr>
        <w:tab/>
      </w:r>
    </w:p>
    <w:p w:rsidR="00E8629F" w:rsidRDefault="00E8629F" w:rsidP="00222D0E">
      <w:pPr>
        <w:pStyle w:val="ZU"/>
        <w:framePr w:h="8530" w:hRule="exact" w:wrap="notBeside"/>
        <w:tabs>
          <w:tab w:val="right" w:pos="10206"/>
        </w:tabs>
        <w:jc w:val="left"/>
      </w:pPr>
      <w:r>
        <w:rPr>
          <w:color w:val="0000FF"/>
        </w:rPr>
        <w:tab/>
      </w:r>
    </w:p>
    <w:p w:rsidR="00983910" w:rsidRDefault="0048124B" w:rsidP="00222D0E">
      <w:pPr>
        <w:pStyle w:val="ZU"/>
        <w:framePr w:h="8530" w:hRule="exact" w:wrap="notBeside"/>
        <w:tabs>
          <w:tab w:val="right" w:pos="10206"/>
        </w:tabs>
        <w:jc w:val="left"/>
      </w:pPr>
      <w:r>
        <w:rPr>
          <w:lang w:val="en-US" w:eastAsia="zh-CN"/>
        </w:rPr>
        <w:drawing>
          <wp:inline distT="0" distB="0" distL="0" distR="0" wp14:anchorId="61185EDB" wp14:editId="7EFBCFE5">
            <wp:extent cx="1200150" cy="1066800"/>
            <wp:effectExtent l="0" t="0" r="0" b="0"/>
            <wp:docPr id="1" name="Picture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00150" cy="1066800"/>
                    </a:xfrm>
                    <a:prstGeom prst="rect">
                      <a:avLst/>
                    </a:prstGeom>
                    <a:noFill/>
                    <a:ln>
                      <a:noFill/>
                    </a:ln>
                  </pic:spPr>
                </pic:pic>
              </a:graphicData>
            </a:graphic>
          </wp:inline>
        </w:drawing>
      </w:r>
      <w:r w:rsidR="00983910">
        <w:rPr>
          <w:color w:val="0000FF"/>
        </w:rPr>
        <w:tab/>
      </w:r>
      <w:r>
        <w:rPr>
          <w:lang w:val="en-US" w:eastAsia="zh-CN"/>
        </w:rPr>
        <w:drawing>
          <wp:inline distT="0" distB="0" distL="0" distR="0" wp14:anchorId="1D638A51" wp14:editId="0EBDFE26">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E8629F" w:rsidRDefault="00E8629F" w:rsidP="00222D0E">
      <w:pPr>
        <w:pStyle w:val="ZU"/>
        <w:framePr w:h="8530"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 Publications Offices.</w:t>
      </w:r>
    </w:p>
    <w:p w:rsidR="00E8629F" w:rsidRDefault="00E8629F">
      <w:pPr>
        <w:pStyle w:val="ZV"/>
        <w:framePr w:wrap="notBeside"/>
      </w:pPr>
    </w:p>
    <w:p w:rsidR="00E8629F" w:rsidRDefault="00E8629F"/>
    <w:bookmarkEnd w:id="0"/>
    <w:p w:rsidR="00E8629F" w:rsidRPr="00222D0E" w:rsidRDefault="00E8629F">
      <w:pPr>
        <w:sectPr w:rsidR="00E8629F" w:rsidRPr="00222D0E">
          <w:footnotePr>
            <w:numRestart w:val="eachSect"/>
          </w:footnotePr>
          <w:pgSz w:w="11907" w:h="16840"/>
          <w:pgMar w:top="2268" w:right="851" w:bottom="10773" w:left="851" w:header="0" w:footer="0" w:gutter="0"/>
          <w:cols w:space="720"/>
        </w:sectPr>
      </w:pPr>
    </w:p>
    <w:p w:rsidR="00E8629F" w:rsidRDefault="00E8629F" w:rsidP="00222D0E">
      <w:pPr>
        <w:pStyle w:val="Guidance"/>
      </w:pPr>
      <w:bookmarkStart w:id="1"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E8629F">
      <w:pPr>
        <w:pStyle w:val="FP"/>
        <w:framePr w:wrap="notBeside" w:hAnchor="margin" w:y="1419"/>
        <w:ind w:left="2835" w:right="2835"/>
        <w:jc w:val="center"/>
        <w:rPr>
          <w:rFonts w:ascii="Arial" w:hAnsi="Arial"/>
          <w:sz w:val="18"/>
        </w:rPr>
      </w:pPr>
      <w:r>
        <w:rPr>
          <w:rFonts w:ascii="Arial" w:hAnsi="Arial"/>
          <w:sz w:val="18"/>
        </w:rPr>
        <w:t>&lt;keyword[, keyword]&gt;</w:t>
      </w:r>
    </w:p>
    <w:p w:rsidR="00E8629F" w:rsidRDefault="00E8629F" w:rsidP="00222D0E">
      <w:pPr>
        <w:pStyle w:val="Guidance"/>
      </w:pPr>
    </w:p>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E8629F" w:rsidRPr="00222D0E" w:rsidRDefault="00E8629F">
      <w:pPr>
        <w:pStyle w:val="FP"/>
        <w:framePr w:wrap="notBeside" w:hAnchor="margin" w:yAlign="center"/>
        <w:spacing w:after="20"/>
        <w:ind w:left="2835" w:right="2835"/>
        <w:jc w:val="center"/>
        <w:rPr>
          <w:rFonts w:ascii="Arial" w:hAnsi="Arial"/>
          <w:sz w:val="18"/>
          <w:lang w:val="en-US"/>
        </w:rPr>
      </w:pPr>
      <w:r w:rsidRPr="00222D0E">
        <w:rPr>
          <w:rFonts w:ascii="Arial" w:hAnsi="Arial"/>
          <w:sz w:val="18"/>
          <w:lang w:val="en-US"/>
        </w:rPr>
        <w:t>Tel.: +33 4 92 94 42 00 Fax: +33 4 93 65 47 16</w:t>
      </w:r>
    </w:p>
    <w:p w:rsidR="00E8629F" w:rsidRPr="00222D0E" w:rsidRDefault="00E8629F">
      <w:pPr>
        <w:pStyle w:val="FP"/>
        <w:framePr w:wrap="notBeside" w:hAnchor="margin" w:yAlign="center"/>
        <w:pBdr>
          <w:bottom w:val="single" w:sz="6" w:space="1" w:color="auto"/>
        </w:pBdr>
        <w:spacing w:before="240"/>
        <w:ind w:left="2835" w:right="2835"/>
        <w:jc w:val="center"/>
        <w:rPr>
          <w:lang w:val="en-US"/>
        </w:rPr>
      </w:pPr>
      <w:r w:rsidRPr="00222D0E">
        <w:rPr>
          <w:lang w:val="en-US"/>
        </w:rPr>
        <w:t>Internet</w:t>
      </w:r>
    </w:p>
    <w:p w:rsidR="00E8629F" w:rsidRPr="00222D0E" w:rsidRDefault="00E8629F">
      <w:pPr>
        <w:pStyle w:val="FP"/>
        <w:framePr w:wrap="notBeside" w:hAnchor="margin" w:yAlign="center"/>
        <w:ind w:left="2835" w:right="2835"/>
        <w:jc w:val="center"/>
        <w:rPr>
          <w:rFonts w:ascii="Arial" w:hAnsi="Arial"/>
          <w:sz w:val="18"/>
          <w:lang w:val="en-US"/>
        </w:rPr>
      </w:pPr>
      <w:r w:rsidRPr="00222D0E">
        <w:rPr>
          <w:rFonts w:ascii="Arial" w:hAnsi="Arial"/>
          <w:sz w:val="18"/>
          <w:lang w:val="en-US"/>
        </w:rPr>
        <w:t>http://www.3gpp.org</w:t>
      </w:r>
    </w:p>
    <w:p w:rsidR="00E8629F" w:rsidRPr="00222D0E" w:rsidRDefault="00E8629F">
      <w:pPr>
        <w:rPr>
          <w:lang w:val="en-US"/>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214FBD">
        <w:rPr>
          <w:noProof/>
          <w:sz w:val="18"/>
        </w:rPr>
        <w:t>11</w:t>
      </w:r>
      <w:r>
        <w:rPr>
          <w:noProof/>
          <w:sz w:val="18"/>
        </w:rPr>
        <w:t>, 3GPP Organizational Partners (ARIB, ATIS, CCSA, ETSI, TTA, TTC).</w:t>
      </w:r>
      <w:bookmarkStart w:id="2" w:name="copyrightaddon"/>
      <w:bookmarkEnd w:id="2"/>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1"/>
    <w:p w:rsidR="00E8629F" w:rsidRDefault="00E8629F" w:rsidP="00175A1E">
      <w:pPr>
        <w:pStyle w:val="TT"/>
        <w:numPr>
          <w:ilvl w:val="0"/>
          <w:numId w:val="0"/>
        </w:numPr>
        <w:ind w:left="432" w:hanging="432"/>
      </w:pPr>
      <w:r>
        <w:br w:type="page"/>
      </w:r>
      <w:r>
        <w:lastRenderedPageBreak/>
        <w:t>Contents</w:t>
      </w:r>
    </w:p>
    <w:p w:rsidR="003767C8" w:rsidRDefault="00E8629F">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3767C8">
        <w:t>Foreword</w:t>
      </w:r>
      <w:r w:rsidR="003767C8">
        <w:tab/>
      </w:r>
      <w:r w:rsidR="003767C8">
        <w:fldChar w:fldCharType="begin"/>
      </w:r>
      <w:r w:rsidR="003767C8">
        <w:instrText xml:space="preserve"> PAGEREF _Toc370139970 \h </w:instrText>
      </w:r>
      <w:r w:rsidR="003767C8">
        <w:fldChar w:fldCharType="separate"/>
      </w:r>
      <w:r w:rsidR="003767C8">
        <w:t>4</w:t>
      </w:r>
      <w:r w:rsidR="003767C8">
        <w:fldChar w:fldCharType="end"/>
      </w:r>
    </w:p>
    <w:p w:rsidR="003767C8" w:rsidRDefault="003767C8">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_Toc370139971 \h </w:instrText>
      </w:r>
      <w:r>
        <w:fldChar w:fldCharType="separate"/>
      </w:r>
      <w:r>
        <w:t>4</w:t>
      </w:r>
      <w:r>
        <w:fldChar w:fldCharType="end"/>
      </w:r>
    </w:p>
    <w:p w:rsidR="003767C8" w:rsidRDefault="003767C8">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_Toc370139972 \h </w:instrText>
      </w:r>
      <w:r>
        <w:fldChar w:fldCharType="separate"/>
      </w:r>
      <w:r>
        <w:t>6</w:t>
      </w:r>
      <w:r>
        <w:fldChar w:fldCharType="end"/>
      </w:r>
    </w:p>
    <w:p w:rsidR="003767C8" w:rsidRDefault="003767C8">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_Toc370139973 \h </w:instrText>
      </w:r>
      <w:r>
        <w:fldChar w:fldCharType="separate"/>
      </w:r>
      <w:r>
        <w:t>6</w:t>
      </w:r>
      <w:r>
        <w:fldChar w:fldCharType="end"/>
      </w:r>
    </w:p>
    <w:p w:rsidR="003767C8" w:rsidRDefault="003767C8">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_Toc370139974 \h </w:instrText>
      </w:r>
      <w:r>
        <w:fldChar w:fldCharType="separate"/>
      </w:r>
      <w:r>
        <w:t>7</w:t>
      </w:r>
      <w:r>
        <w:fldChar w:fldCharType="end"/>
      </w:r>
    </w:p>
    <w:p w:rsidR="003767C8" w:rsidRDefault="003767C8">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_Toc370139975 \h </w:instrText>
      </w:r>
      <w:r>
        <w:fldChar w:fldCharType="separate"/>
      </w:r>
      <w:r>
        <w:t>7</w:t>
      </w:r>
      <w:r>
        <w:fldChar w:fldCharType="end"/>
      </w:r>
    </w:p>
    <w:p w:rsidR="003767C8" w:rsidRDefault="003767C8">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_Toc370139976 \h </w:instrText>
      </w:r>
      <w:r>
        <w:fldChar w:fldCharType="separate"/>
      </w:r>
      <w:r>
        <w:t>7</w:t>
      </w:r>
      <w:r>
        <w:fldChar w:fldCharType="end"/>
      </w:r>
    </w:p>
    <w:p w:rsidR="003767C8" w:rsidRDefault="003767C8">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_Toc370139977 \h </w:instrText>
      </w:r>
      <w:r>
        <w:fldChar w:fldCharType="separate"/>
      </w:r>
      <w:r>
        <w:t>7</w:t>
      </w:r>
      <w:r>
        <w:fldChar w:fldCharType="end"/>
      </w:r>
    </w:p>
    <w:p w:rsidR="003767C8" w:rsidRDefault="003767C8">
      <w:pPr>
        <w:pStyle w:val="TOC1"/>
        <w:rPr>
          <w:rFonts w:asciiTheme="minorHAnsi" w:eastAsiaTheme="minorEastAsia" w:hAnsiTheme="minorHAnsi" w:cstheme="minorBidi"/>
          <w:szCs w:val="22"/>
          <w:lang w:val="en-US" w:eastAsia="zh-CN"/>
        </w:rPr>
      </w:pPr>
      <w:r>
        <w:rPr>
          <w:lang w:eastAsia="ja-JP"/>
        </w:rPr>
        <w:t>4</w:t>
      </w:r>
      <w:r>
        <w:rPr>
          <w:rFonts w:asciiTheme="minorHAnsi" w:eastAsiaTheme="minorEastAsia" w:hAnsiTheme="minorHAnsi" w:cstheme="minorBidi"/>
          <w:szCs w:val="22"/>
          <w:lang w:val="en-US" w:eastAsia="zh-CN"/>
        </w:rPr>
        <w:tab/>
      </w:r>
      <w:r>
        <w:rPr>
          <w:lang w:eastAsia="ja-JP"/>
        </w:rPr>
        <w:t>Receiver structure</w:t>
      </w:r>
      <w:r>
        <w:tab/>
      </w:r>
      <w:r>
        <w:fldChar w:fldCharType="begin"/>
      </w:r>
      <w:r>
        <w:instrText xml:space="preserve"> PAGEREF _Toc370139978 \h </w:instrText>
      </w:r>
      <w:r>
        <w:fldChar w:fldCharType="separate"/>
      </w:r>
      <w:r>
        <w:t>7</w:t>
      </w:r>
      <w:r>
        <w:fldChar w:fldCharType="end"/>
      </w:r>
    </w:p>
    <w:p w:rsidR="003767C8" w:rsidRDefault="003767C8">
      <w:pPr>
        <w:pStyle w:val="TOC1"/>
        <w:rPr>
          <w:rFonts w:asciiTheme="minorHAnsi" w:eastAsiaTheme="minorEastAsia" w:hAnsiTheme="minorHAnsi" w:cstheme="minorBidi"/>
          <w:szCs w:val="22"/>
          <w:lang w:val="en-US" w:eastAsia="zh-CN"/>
        </w:rPr>
      </w:pPr>
      <w:r>
        <w:rPr>
          <w:lang w:eastAsia="ja-JP"/>
        </w:rPr>
        <w:t>5</w:t>
      </w:r>
      <w:r>
        <w:rPr>
          <w:rFonts w:asciiTheme="minorHAnsi" w:eastAsiaTheme="minorEastAsia" w:hAnsiTheme="minorHAnsi" w:cstheme="minorBidi"/>
          <w:szCs w:val="22"/>
          <w:lang w:val="en-US" w:eastAsia="zh-CN"/>
        </w:rPr>
        <w:tab/>
      </w:r>
      <w:r>
        <w:rPr>
          <w:lang w:eastAsia="ja-JP"/>
        </w:rPr>
        <w:t>Network Scenarios</w:t>
      </w:r>
      <w:r>
        <w:tab/>
      </w:r>
      <w:r>
        <w:fldChar w:fldCharType="begin"/>
      </w:r>
      <w:r>
        <w:instrText xml:space="preserve"> PAGEREF _Toc370139979 \h </w:instrText>
      </w:r>
      <w:r>
        <w:fldChar w:fldCharType="separate"/>
      </w:r>
      <w:r>
        <w:t>7</w:t>
      </w:r>
      <w:r>
        <w:fldChar w:fldCharType="end"/>
      </w:r>
    </w:p>
    <w:p w:rsidR="003767C8" w:rsidRDefault="003767C8">
      <w:pPr>
        <w:pStyle w:val="TOC1"/>
        <w:rPr>
          <w:rFonts w:asciiTheme="minorHAnsi" w:eastAsiaTheme="minorEastAsia" w:hAnsiTheme="minorHAnsi" w:cstheme="minorBidi"/>
          <w:szCs w:val="22"/>
          <w:lang w:val="en-US" w:eastAsia="zh-CN"/>
        </w:rPr>
      </w:pPr>
      <w:r>
        <w:rPr>
          <w:lang w:eastAsia="ja-JP"/>
        </w:rPr>
        <w:t>6</w:t>
      </w:r>
      <w:r>
        <w:rPr>
          <w:rFonts w:asciiTheme="minorHAnsi" w:eastAsiaTheme="minorEastAsia" w:hAnsiTheme="minorHAnsi" w:cstheme="minorBidi"/>
          <w:szCs w:val="22"/>
          <w:lang w:val="en-US" w:eastAsia="zh-CN"/>
        </w:rPr>
        <w:tab/>
      </w:r>
      <w:r>
        <w:rPr>
          <w:lang w:eastAsia="ja-JP"/>
        </w:rPr>
        <w:t>Interference modelling</w:t>
      </w:r>
      <w:r>
        <w:tab/>
      </w:r>
      <w:r>
        <w:fldChar w:fldCharType="begin"/>
      </w:r>
      <w:r>
        <w:instrText xml:space="preserve"> PAGEREF _Toc370139980 \h </w:instrText>
      </w:r>
      <w:r>
        <w:fldChar w:fldCharType="separate"/>
      </w:r>
      <w:r>
        <w:t>9</w:t>
      </w:r>
      <w:r>
        <w:fldChar w:fldCharType="end"/>
      </w:r>
    </w:p>
    <w:p w:rsidR="003767C8" w:rsidRDefault="003767C8">
      <w:pPr>
        <w:pStyle w:val="TOC2"/>
        <w:rPr>
          <w:rFonts w:asciiTheme="minorHAnsi" w:eastAsiaTheme="minorEastAsia" w:hAnsiTheme="minorHAnsi" w:cstheme="minorBidi"/>
          <w:sz w:val="22"/>
          <w:szCs w:val="22"/>
          <w:lang w:val="en-US" w:eastAsia="zh-CN"/>
        </w:rPr>
      </w:pPr>
      <w:r>
        <w:rPr>
          <w:lang w:eastAsia="ja-JP"/>
        </w:rPr>
        <w:t>6.1</w:t>
      </w:r>
      <w:r>
        <w:rPr>
          <w:rFonts w:asciiTheme="minorHAnsi" w:eastAsiaTheme="minorEastAsia" w:hAnsiTheme="minorHAnsi" w:cstheme="minorBidi"/>
          <w:sz w:val="22"/>
          <w:szCs w:val="22"/>
          <w:lang w:val="en-US" w:eastAsia="zh-CN"/>
        </w:rPr>
        <w:tab/>
      </w:r>
      <w:r>
        <w:rPr>
          <w:lang w:eastAsia="ja-JP"/>
        </w:rPr>
        <w:t>General</w:t>
      </w:r>
      <w:r>
        <w:tab/>
      </w:r>
      <w:r>
        <w:fldChar w:fldCharType="begin"/>
      </w:r>
      <w:r>
        <w:instrText xml:space="preserve"> PAGEREF _Toc370139981 \h </w:instrText>
      </w:r>
      <w:r>
        <w:fldChar w:fldCharType="separate"/>
      </w:r>
      <w:r>
        <w:t>9</w:t>
      </w:r>
      <w:r>
        <w:fldChar w:fldCharType="end"/>
      </w:r>
    </w:p>
    <w:p w:rsidR="003767C8" w:rsidRDefault="003767C8">
      <w:pPr>
        <w:pStyle w:val="TOC2"/>
        <w:rPr>
          <w:rFonts w:asciiTheme="minorHAnsi" w:eastAsiaTheme="minorEastAsia" w:hAnsiTheme="minorHAnsi" w:cstheme="minorBidi"/>
          <w:sz w:val="22"/>
          <w:szCs w:val="22"/>
          <w:lang w:val="en-US" w:eastAsia="zh-CN"/>
        </w:rPr>
      </w:pPr>
      <w:r>
        <w:rPr>
          <w:lang w:eastAsia="ja-JP"/>
        </w:rPr>
        <w:t>6.2</w:t>
      </w:r>
      <w:r>
        <w:rPr>
          <w:rFonts w:asciiTheme="minorHAnsi" w:eastAsiaTheme="minorEastAsia" w:hAnsiTheme="minorHAnsi" w:cstheme="minorBidi"/>
          <w:sz w:val="22"/>
          <w:szCs w:val="22"/>
          <w:lang w:val="en-US" w:eastAsia="zh-CN"/>
        </w:rPr>
        <w:tab/>
      </w:r>
      <w:r>
        <w:rPr>
          <w:lang w:eastAsia="ja-JP"/>
        </w:rPr>
        <w:t>Statistical measurements</w:t>
      </w:r>
      <w:r>
        <w:tab/>
      </w:r>
      <w:r>
        <w:fldChar w:fldCharType="begin"/>
      </w:r>
      <w:r>
        <w:instrText xml:space="preserve"> PAGEREF _Toc370139982 \h </w:instrText>
      </w:r>
      <w:r>
        <w:fldChar w:fldCharType="separate"/>
      </w:r>
      <w:r>
        <w:t>10</w:t>
      </w:r>
      <w:r>
        <w:fldChar w:fldCharType="end"/>
      </w:r>
    </w:p>
    <w:p w:rsidR="003767C8" w:rsidRDefault="003767C8">
      <w:pPr>
        <w:pStyle w:val="TOC2"/>
        <w:rPr>
          <w:rFonts w:asciiTheme="minorHAnsi" w:eastAsiaTheme="minorEastAsia" w:hAnsiTheme="minorHAnsi" w:cstheme="minorBidi"/>
          <w:sz w:val="22"/>
          <w:szCs w:val="22"/>
          <w:lang w:val="en-US" w:eastAsia="zh-CN"/>
        </w:rPr>
      </w:pPr>
      <w:r>
        <w:rPr>
          <w:lang w:eastAsia="zh-CN"/>
        </w:rPr>
        <w:t>6.3</w:t>
      </w:r>
      <w:r>
        <w:rPr>
          <w:rFonts w:asciiTheme="minorHAnsi" w:eastAsiaTheme="minorEastAsia" w:hAnsiTheme="minorHAnsi" w:cstheme="minorBidi"/>
          <w:sz w:val="22"/>
          <w:szCs w:val="22"/>
          <w:lang w:val="en-US" w:eastAsia="zh-CN"/>
        </w:rPr>
        <w:tab/>
      </w:r>
      <w:r>
        <w:rPr>
          <w:lang w:eastAsia="zh-CN"/>
        </w:rPr>
        <w:t>Interference profile</w:t>
      </w:r>
      <w:r>
        <w:tab/>
      </w:r>
      <w:r>
        <w:fldChar w:fldCharType="begin"/>
      </w:r>
      <w:r>
        <w:instrText xml:space="preserve"> PAGEREF _Toc370139983 \h </w:instrText>
      </w:r>
      <w:r>
        <w:fldChar w:fldCharType="separate"/>
      </w:r>
      <w:r>
        <w:t>11</w:t>
      </w:r>
      <w:r>
        <w:fldChar w:fldCharType="end"/>
      </w:r>
    </w:p>
    <w:p w:rsidR="003767C8" w:rsidRDefault="003767C8">
      <w:pPr>
        <w:pStyle w:val="TOC3"/>
        <w:rPr>
          <w:rFonts w:asciiTheme="minorHAnsi" w:eastAsiaTheme="minorEastAsia" w:hAnsiTheme="minorHAnsi" w:cstheme="minorBidi"/>
          <w:sz w:val="22"/>
          <w:szCs w:val="22"/>
          <w:lang w:val="en-US" w:eastAsia="zh-CN"/>
        </w:rPr>
      </w:pPr>
      <w:r>
        <w:rPr>
          <w:lang w:eastAsia="zh-CN"/>
        </w:rPr>
        <w:t>6.3.1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_Toc370139984 \h </w:instrText>
      </w:r>
      <w:r>
        <w:fldChar w:fldCharType="separate"/>
      </w:r>
      <w:r>
        <w:t>11</w:t>
      </w:r>
      <w:r>
        <w:fldChar w:fldCharType="end"/>
      </w:r>
    </w:p>
    <w:p w:rsidR="003767C8" w:rsidRDefault="003767C8">
      <w:pPr>
        <w:pStyle w:val="TOC3"/>
        <w:rPr>
          <w:rFonts w:asciiTheme="minorHAnsi" w:eastAsiaTheme="minorEastAsia" w:hAnsiTheme="minorHAnsi" w:cstheme="minorBidi"/>
          <w:sz w:val="22"/>
          <w:szCs w:val="22"/>
          <w:lang w:val="en-US" w:eastAsia="zh-CN"/>
        </w:rPr>
      </w:pPr>
      <w:r>
        <w:rPr>
          <w:lang w:eastAsia="zh-CN"/>
        </w:rPr>
        <w:t>6.3.2</w:t>
      </w:r>
      <w:r>
        <w:rPr>
          <w:rFonts w:asciiTheme="minorHAnsi" w:eastAsiaTheme="minorEastAsia" w:hAnsiTheme="minorHAnsi" w:cstheme="minorBidi"/>
          <w:sz w:val="22"/>
          <w:szCs w:val="22"/>
          <w:lang w:val="en-US" w:eastAsia="zh-CN"/>
        </w:rPr>
        <w:tab/>
      </w:r>
      <w:r>
        <w:rPr>
          <w:lang w:eastAsia="zh-CN"/>
        </w:rPr>
        <w:t>Average evaluation results</w:t>
      </w:r>
      <w:r>
        <w:tab/>
      </w:r>
      <w:r>
        <w:fldChar w:fldCharType="begin"/>
      </w:r>
      <w:r>
        <w:instrText xml:space="preserve"> PAGEREF _Toc370139985 \h </w:instrText>
      </w:r>
      <w:r>
        <w:fldChar w:fldCharType="separate"/>
      </w:r>
      <w:r>
        <w:t>11</w:t>
      </w:r>
      <w:r>
        <w:fldChar w:fldCharType="end"/>
      </w:r>
    </w:p>
    <w:p w:rsidR="003767C8" w:rsidRDefault="003767C8">
      <w:pPr>
        <w:pStyle w:val="TOC3"/>
        <w:rPr>
          <w:rFonts w:asciiTheme="minorHAnsi" w:eastAsiaTheme="minorEastAsia" w:hAnsiTheme="minorHAnsi" w:cstheme="minorBidi"/>
          <w:sz w:val="22"/>
          <w:szCs w:val="22"/>
          <w:lang w:val="en-US" w:eastAsia="zh-CN"/>
        </w:rPr>
      </w:pPr>
      <w:r>
        <w:rPr>
          <w:lang w:eastAsia="zh-CN"/>
        </w:rPr>
        <w:t>6.3.3</w:t>
      </w:r>
      <w:r>
        <w:rPr>
          <w:rFonts w:asciiTheme="minorHAnsi" w:eastAsiaTheme="minorEastAsia" w:hAnsiTheme="minorHAnsi" w:cstheme="minorBidi"/>
          <w:sz w:val="22"/>
          <w:szCs w:val="22"/>
          <w:lang w:val="en-US" w:eastAsia="zh-CN"/>
        </w:rPr>
        <w:tab/>
      </w:r>
      <w:r>
        <w:rPr>
          <w:lang w:eastAsia="zh-CN"/>
        </w:rPr>
        <w:t>Evaluation results</w:t>
      </w:r>
      <w:r>
        <w:tab/>
      </w:r>
      <w:r>
        <w:fldChar w:fldCharType="begin"/>
      </w:r>
      <w:r>
        <w:instrText xml:space="preserve"> PAGEREF _Toc370139986 \h </w:instrText>
      </w:r>
      <w:r>
        <w:fldChar w:fldCharType="separate"/>
      </w:r>
      <w:r>
        <w:t>14</w:t>
      </w:r>
      <w:r>
        <w:fldChar w:fldCharType="end"/>
      </w:r>
    </w:p>
    <w:p w:rsidR="003767C8" w:rsidRDefault="003767C8">
      <w:pPr>
        <w:pStyle w:val="TOC1"/>
        <w:rPr>
          <w:rFonts w:asciiTheme="minorHAnsi" w:eastAsiaTheme="minorEastAsia" w:hAnsiTheme="minorHAnsi" w:cstheme="minorBidi"/>
          <w:szCs w:val="22"/>
          <w:lang w:val="en-US" w:eastAsia="zh-CN"/>
        </w:rPr>
      </w:pPr>
      <w:r>
        <w:rPr>
          <w:lang w:eastAsia="ja-JP"/>
        </w:rPr>
        <w:t>7</w:t>
      </w:r>
      <w:r>
        <w:rPr>
          <w:rFonts w:asciiTheme="minorHAnsi" w:eastAsiaTheme="minorEastAsia" w:hAnsiTheme="minorHAnsi" w:cstheme="minorBidi"/>
          <w:szCs w:val="22"/>
          <w:lang w:val="en-US" w:eastAsia="zh-CN"/>
        </w:rPr>
        <w:tab/>
      </w:r>
      <w:r>
        <w:rPr>
          <w:lang w:eastAsia="ja-JP"/>
        </w:rPr>
        <w:t>Link performance characterization</w:t>
      </w:r>
      <w:r>
        <w:tab/>
      </w:r>
      <w:r>
        <w:fldChar w:fldCharType="begin"/>
      </w:r>
      <w:r>
        <w:instrText xml:space="preserve"> PAGEREF _Toc370139987 \h </w:instrText>
      </w:r>
      <w:r>
        <w:fldChar w:fldCharType="separate"/>
      </w:r>
      <w:r>
        <w:t>31</w:t>
      </w:r>
      <w:r>
        <w:fldChar w:fldCharType="end"/>
      </w:r>
    </w:p>
    <w:p w:rsidR="003767C8" w:rsidRDefault="003767C8">
      <w:pPr>
        <w:pStyle w:val="TOC2"/>
        <w:rPr>
          <w:rFonts w:asciiTheme="minorHAnsi" w:eastAsiaTheme="minorEastAsia" w:hAnsiTheme="minorHAnsi" w:cstheme="minorBidi"/>
          <w:sz w:val="22"/>
          <w:szCs w:val="22"/>
          <w:lang w:val="en-US" w:eastAsia="zh-CN"/>
        </w:rPr>
      </w:pPr>
      <w:r>
        <w:rPr>
          <w:lang w:eastAsia="ja-JP"/>
        </w:rPr>
        <w:t>7.1</w:t>
      </w:r>
      <w:r>
        <w:rPr>
          <w:rFonts w:asciiTheme="minorHAnsi" w:eastAsiaTheme="minorEastAsia" w:hAnsiTheme="minorHAnsi" w:cstheme="minorBidi"/>
          <w:sz w:val="22"/>
          <w:szCs w:val="22"/>
          <w:lang w:val="en-US" w:eastAsia="zh-CN"/>
        </w:rPr>
        <w:tab/>
      </w:r>
      <w:r>
        <w:rPr>
          <w:lang w:eastAsia="ja-JP"/>
        </w:rPr>
        <w:t>General</w:t>
      </w:r>
      <w:r>
        <w:tab/>
      </w:r>
      <w:r>
        <w:fldChar w:fldCharType="begin"/>
      </w:r>
      <w:r>
        <w:instrText xml:space="preserve"> PAGEREF _Toc370139988 \h </w:instrText>
      </w:r>
      <w:r>
        <w:fldChar w:fldCharType="separate"/>
      </w:r>
      <w:r>
        <w:t>31</w:t>
      </w:r>
      <w:r>
        <w:fldChar w:fldCharType="end"/>
      </w:r>
    </w:p>
    <w:p w:rsidR="003767C8" w:rsidRDefault="003767C8">
      <w:pPr>
        <w:pStyle w:val="TOC2"/>
        <w:rPr>
          <w:rFonts w:asciiTheme="minorHAnsi" w:eastAsiaTheme="minorEastAsia" w:hAnsiTheme="minorHAnsi" w:cstheme="minorBidi"/>
          <w:sz w:val="22"/>
          <w:szCs w:val="22"/>
          <w:lang w:val="en-US" w:eastAsia="zh-CN"/>
        </w:rPr>
      </w:pPr>
      <w:r>
        <w:rPr>
          <w:lang w:eastAsia="ja-JP"/>
        </w:rPr>
        <w:t>7.2</w:t>
      </w:r>
      <w:r>
        <w:rPr>
          <w:rFonts w:asciiTheme="minorHAnsi" w:eastAsiaTheme="minorEastAsia" w:hAnsiTheme="minorHAnsi" w:cstheme="minorBidi"/>
          <w:sz w:val="22"/>
          <w:szCs w:val="22"/>
          <w:lang w:val="en-US" w:eastAsia="zh-CN"/>
        </w:rPr>
        <w:tab/>
      </w:r>
      <w:r>
        <w:rPr>
          <w:lang w:eastAsia="ja-JP"/>
        </w:rPr>
        <w:t>Detail of simulation assumption for link-level simulation</w:t>
      </w:r>
      <w:r>
        <w:tab/>
      </w:r>
      <w:r>
        <w:fldChar w:fldCharType="begin"/>
      </w:r>
      <w:r>
        <w:instrText xml:space="preserve"> PAGEREF _Toc370139989 \h </w:instrText>
      </w:r>
      <w:r>
        <w:fldChar w:fldCharType="separate"/>
      </w:r>
      <w:r>
        <w:t>31</w:t>
      </w:r>
      <w:r>
        <w:fldChar w:fldCharType="end"/>
      </w:r>
    </w:p>
    <w:p w:rsidR="003767C8" w:rsidRDefault="003767C8">
      <w:pPr>
        <w:pStyle w:val="TOC2"/>
        <w:rPr>
          <w:rFonts w:asciiTheme="minorHAnsi" w:eastAsiaTheme="minorEastAsia" w:hAnsiTheme="minorHAnsi" w:cstheme="minorBidi"/>
          <w:sz w:val="22"/>
          <w:szCs w:val="22"/>
          <w:lang w:val="en-US" w:eastAsia="zh-CN"/>
        </w:rPr>
      </w:pPr>
      <w:r>
        <w:rPr>
          <w:lang w:eastAsia="zh-CN"/>
        </w:rPr>
        <w:t>7.3</w:t>
      </w:r>
      <w:r>
        <w:rPr>
          <w:rFonts w:asciiTheme="minorHAnsi" w:eastAsiaTheme="minorEastAsia" w:hAnsiTheme="minorHAnsi" w:cstheme="minorBidi"/>
          <w:sz w:val="22"/>
          <w:szCs w:val="22"/>
          <w:lang w:val="en-US" w:eastAsia="zh-CN"/>
        </w:rPr>
        <w:tab/>
      </w:r>
      <w:r>
        <w:rPr>
          <w:lang w:eastAsia="zh-CN"/>
        </w:rPr>
        <w:t>Average simulation results</w:t>
      </w:r>
      <w:r>
        <w:tab/>
      </w:r>
      <w:r>
        <w:fldChar w:fldCharType="begin"/>
      </w:r>
      <w:r>
        <w:instrText xml:space="preserve"> PAGEREF _Toc370139990 \h </w:instrText>
      </w:r>
      <w:r>
        <w:fldChar w:fldCharType="separate"/>
      </w:r>
      <w:r>
        <w:t>34</w:t>
      </w:r>
      <w:r>
        <w:fldChar w:fldCharType="end"/>
      </w:r>
    </w:p>
    <w:p w:rsidR="003767C8" w:rsidRDefault="003767C8">
      <w:pPr>
        <w:pStyle w:val="TOC2"/>
        <w:rPr>
          <w:rFonts w:asciiTheme="minorHAnsi" w:eastAsiaTheme="minorEastAsia" w:hAnsiTheme="minorHAnsi" w:cstheme="minorBidi"/>
          <w:sz w:val="22"/>
          <w:szCs w:val="22"/>
          <w:lang w:val="en-US" w:eastAsia="zh-CN"/>
        </w:rPr>
      </w:pPr>
      <w:r>
        <w:rPr>
          <w:lang w:eastAsia="ja-JP"/>
        </w:rPr>
        <w:t>7.5</w:t>
      </w:r>
      <w:r>
        <w:rPr>
          <w:rFonts w:asciiTheme="minorHAnsi" w:eastAsiaTheme="minorEastAsia" w:hAnsiTheme="minorHAnsi" w:cstheme="minorBidi"/>
          <w:sz w:val="22"/>
          <w:szCs w:val="22"/>
          <w:lang w:val="en-US" w:eastAsia="zh-CN"/>
        </w:rPr>
        <w:tab/>
      </w:r>
      <w:r>
        <w:rPr>
          <w:lang w:eastAsia="ja-JP"/>
        </w:rPr>
        <w:t>Summary</w:t>
      </w:r>
      <w:r>
        <w:tab/>
      </w:r>
      <w:r>
        <w:fldChar w:fldCharType="begin"/>
      </w:r>
      <w:r>
        <w:instrText xml:space="preserve"> PAGEREF _Toc370139991 \h </w:instrText>
      </w:r>
      <w:r>
        <w:fldChar w:fldCharType="separate"/>
      </w:r>
      <w:r>
        <w:t>39</w:t>
      </w:r>
      <w:r>
        <w:fldChar w:fldCharType="end"/>
      </w:r>
    </w:p>
    <w:p w:rsidR="003767C8" w:rsidRDefault="003767C8">
      <w:pPr>
        <w:pStyle w:val="TOC1"/>
        <w:rPr>
          <w:rFonts w:asciiTheme="minorHAnsi" w:eastAsiaTheme="minorEastAsia" w:hAnsiTheme="minorHAnsi" w:cstheme="minorBidi"/>
          <w:szCs w:val="22"/>
          <w:lang w:val="en-US" w:eastAsia="zh-CN"/>
        </w:rPr>
      </w:pPr>
      <w:r>
        <w:rPr>
          <w:lang w:eastAsia="ja-JP"/>
        </w:rPr>
        <w:t>8</w:t>
      </w:r>
      <w:r>
        <w:rPr>
          <w:rFonts w:asciiTheme="minorHAnsi" w:eastAsiaTheme="minorEastAsia" w:hAnsiTheme="minorHAnsi" w:cstheme="minorBidi"/>
          <w:szCs w:val="22"/>
          <w:lang w:val="en-US" w:eastAsia="zh-CN"/>
        </w:rPr>
        <w:tab/>
      </w:r>
      <w:r>
        <w:rPr>
          <w:lang w:eastAsia="ja-JP"/>
        </w:rPr>
        <w:t>System performance characterization</w:t>
      </w:r>
      <w:r>
        <w:tab/>
      </w:r>
      <w:r>
        <w:fldChar w:fldCharType="begin"/>
      </w:r>
      <w:r>
        <w:instrText xml:space="preserve"> PAGEREF _Toc370139992 \h </w:instrText>
      </w:r>
      <w:r>
        <w:fldChar w:fldCharType="separate"/>
      </w:r>
      <w:r>
        <w:t>39</w:t>
      </w:r>
      <w:r>
        <w:fldChar w:fldCharType="end"/>
      </w:r>
    </w:p>
    <w:p w:rsidR="003767C8" w:rsidRDefault="003767C8">
      <w:pPr>
        <w:pStyle w:val="TOC2"/>
        <w:rPr>
          <w:rFonts w:asciiTheme="minorHAnsi" w:eastAsiaTheme="minorEastAsia" w:hAnsiTheme="minorHAnsi" w:cstheme="minorBidi"/>
          <w:sz w:val="22"/>
          <w:szCs w:val="22"/>
          <w:lang w:val="en-US" w:eastAsia="zh-CN"/>
        </w:rPr>
      </w:pPr>
      <w:r>
        <w:rPr>
          <w:lang w:eastAsia="ja-JP"/>
        </w:rPr>
        <w:t>8.1</w:t>
      </w:r>
      <w:r>
        <w:rPr>
          <w:rFonts w:asciiTheme="minorHAnsi" w:eastAsiaTheme="minorEastAsia" w:hAnsiTheme="minorHAnsi" w:cstheme="minorBidi"/>
          <w:sz w:val="22"/>
          <w:szCs w:val="22"/>
          <w:lang w:val="en-US" w:eastAsia="zh-CN"/>
        </w:rPr>
        <w:tab/>
      </w:r>
      <w:r>
        <w:rPr>
          <w:lang w:eastAsia="ja-JP"/>
        </w:rPr>
        <w:t>General</w:t>
      </w:r>
      <w:r>
        <w:tab/>
      </w:r>
      <w:r>
        <w:fldChar w:fldCharType="begin"/>
      </w:r>
      <w:r>
        <w:instrText xml:space="preserve"> PAGEREF _Toc370139994 \h </w:instrText>
      </w:r>
      <w:r>
        <w:fldChar w:fldCharType="separate"/>
      </w:r>
      <w:r>
        <w:t>39</w:t>
      </w:r>
      <w:r>
        <w:fldChar w:fldCharType="end"/>
      </w:r>
    </w:p>
    <w:p w:rsidR="003767C8" w:rsidRDefault="003767C8">
      <w:pPr>
        <w:pStyle w:val="TOC2"/>
        <w:rPr>
          <w:rFonts w:asciiTheme="minorHAnsi" w:eastAsiaTheme="minorEastAsia" w:hAnsiTheme="minorHAnsi" w:cstheme="minorBidi"/>
          <w:sz w:val="22"/>
          <w:szCs w:val="22"/>
          <w:lang w:val="en-US" w:eastAsia="zh-CN"/>
        </w:rPr>
      </w:pPr>
      <w:r>
        <w:rPr>
          <w:lang w:eastAsia="ja-JP"/>
        </w:rPr>
        <w:t>8.2</w:t>
      </w:r>
      <w:r>
        <w:rPr>
          <w:rFonts w:asciiTheme="minorHAnsi" w:eastAsiaTheme="minorEastAsia" w:hAnsiTheme="minorHAnsi" w:cstheme="minorBidi"/>
          <w:sz w:val="22"/>
          <w:szCs w:val="22"/>
          <w:lang w:val="en-US" w:eastAsia="zh-CN"/>
        </w:rPr>
        <w:tab/>
      </w:r>
      <w:r>
        <w:rPr>
          <w:lang w:eastAsia="ja-JP"/>
        </w:rPr>
        <w:t>Simulation results</w:t>
      </w:r>
      <w:r>
        <w:tab/>
      </w:r>
      <w:r>
        <w:fldChar w:fldCharType="begin"/>
      </w:r>
      <w:r>
        <w:instrText xml:space="preserve"> PAGEREF _Toc370139995 \h </w:instrText>
      </w:r>
      <w:r>
        <w:fldChar w:fldCharType="separate"/>
      </w:r>
      <w:r>
        <w:t>39</w:t>
      </w:r>
      <w:r>
        <w:fldChar w:fldCharType="end"/>
      </w:r>
    </w:p>
    <w:p w:rsidR="003767C8" w:rsidRDefault="003767C8">
      <w:pPr>
        <w:pStyle w:val="TOC2"/>
        <w:rPr>
          <w:rFonts w:asciiTheme="minorHAnsi" w:eastAsiaTheme="minorEastAsia" w:hAnsiTheme="minorHAnsi" w:cstheme="minorBidi"/>
          <w:sz w:val="22"/>
          <w:szCs w:val="22"/>
          <w:lang w:val="en-US" w:eastAsia="zh-CN"/>
        </w:rPr>
      </w:pPr>
      <w:r>
        <w:rPr>
          <w:lang w:eastAsia="ja-JP"/>
        </w:rPr>
        <w:t>8.3</w:t>
      </w:r>
      <w:r>
        <w:rPr>
          <w:rFonts w:asciiTheme="minorHAnsi" w:eastAsiaTheme="minorEastAsia" w:hAnsiTheme="minorHAnsi" w:cstheme="minorBidi"/>
          <w:sz w:val="22"/>
          <w:szCs w:val="22"/>
          <w:lang w:val="en-US" w:eastAsia="zh-CN"/>
        </w:rPr>
        <w:tab/>
      </w:r>
      <w:r>
        <w:rPr>
          <w:lang w:eastAsia="ja-JP"/>
        </w:rPr>
        <w:t>Summary</w:t>
      </w:r>
      <w:r>
        <w:tab/>
      </w:r>
      <w:r>
        <w:fldChar w:fldCharType="begin"/>
      </w:r>
      <w:r>
        <w:instrText xml:space="preserve"> PAGEREF _Toc370139996 \h </w:instrText>
      </w:r>
      <w:r>
        <w:fldChar w:fldCharType="separate"/>
      </w:r>
      <w:r>
        <w:t>41</w:t>
      </w:r>
      <w:r>
        <w:fldChar w:fldCharType="end"/>
      </w:r>
    </w:p>
    <w:p w:rsidR="003767C8" w:rsidRDefault="003767C8">
      <w:pPr>
        <w:pStyle w:val="TOC1"/>
        <w:rPr>
          <w:rFonts w:asciiTheme="minorHAnsi" w:eastAsiaTheme="minorEastAsia" w:hAnsiTheme="minorHAnsi" w:cstheme="minorBidi"/>
          <w:szCs w:val="22"/>
          <w:lang w:val="en-US" w:eastAsia="zh-CN"/>
        </w:rPr>
      </w:pPr>
      <w:r>
        <w:rPr>
          <w:lang w:eastAsia="ja-JP"/>
        </w:rPr>
        <w:t>9</w:t>
      </w:r>
      <w:r>
        <w:rPr>
          <w:rFonts w:asciiTheme="minorHAnsi" w:eastAsiaTheme="minorEastAsia" w:hAnsiTheme="minorHAnsi" w:cstheme="minorBidi"/>
          <w:szCs w:val="22"/>
          <w:lang w:val="en-US" w:eastAsia="zh-CN"/>
        </w:rPr>
        <w:tab/>
      </w:r>
      <w:r>
        <w:rPr>
          <w:lang w:eastAsia="ja-JP"/>
        </w:rPr>
        <w:t>Conclusions</w:t>
      </w:r>
      <w:r>
        <w:tab/>
      </w:r>
      <w:r>
        <w:fldChar w:fldCharType="begin"/>
      </w:r>
      <w:r>
        <w:instrText xml:space="preserve"> PAGEREF _Toc370139997 \h </w:instrText>
      </w:r>
      <w:r>
        <w:fldChar w:fldCharType="separate"/>
      </w:r>
      <w:r>
        <w:t>41</w:t>
      </w:r>
      <w:r>
        <w:fldChar w:fldCharType="end"/>
      </w:r>
    </w:p>
    <w:p w:rsidR="003767C8" w:rsidRDefault="003767C8">
      <w:pPr>
        <w:pStyle w:val="TOC1"/>
        <w:rPr>
          <w:rFonts w:asciiTheme="minorHAnsi" w:eastAsiaTheme="minorEastAsia" w:hAnsiTheme="minorHAnsi" w:cstheme="minorBidi"/>
          <w:szCs w:val="22"/>
          <w:lang w:val="en-US" w:eastAsia="zh-CN"/>
        </w:rPr>
      </w:pPr>
      <w:r>
        <w:rPr>
          <w:lang w:eastAsia="ja-JP"/>
        </w:rPr>
        <w:t xml:space="preserve">Annex A: </w:t>
      </w:r>
      <w:r>
        <w:t>Change history</w:t>
      </w:r>
      <w:r>
        <w:tab/>
      </w:r>
      <w:r>
        <w:fldChar w:fldCharType="begin"/>
      </w:r>
      <w:r>
        <w:instrText xml:space="preserve"> PAGEREF _Toc370139998 \h </w:instrText>
      </w:r>
      <w:r>
        <w:fldChar w:fldCharType="separate"/>
      </w:r>
      <w:r>
        <w:t>42</w:t>
      </w:r>
      <w:r>
        <w:fldChar w:fldCharType="end"/>
      </w:r>
    </w:p>
    <w:p w:rsidR="00E8629F" w:rsidRDefault="00E8629F">
      <w:r>
        <w:rPr>
          <w:noProof/>
          <w:sz w:val="22"/>
        </w:rPr>
        <w:fldChar w:fldCharType="end"/>
      </w:r>
    </w:p>
    <w:p w:rsidR="00E8629F" w:rsidRDefault="00E8629F" w:rsidP="00175A1E">
      <w:pPr>
        <w:pStyle w:val="Heading1"/>
        <w:numPr>
          <w:ilvl w:val="0"/>
          <w:numId w:val="0"/>
        </w:numPr>
        <w:ind w:left="432" w:hanging="432"/>
      </w:pPr>
      <w:r>
        <w:br w:type="page"/>
      </w:r>
      <w:bookmarkStart w:id="3" w:name="_Toc449843117"/>
      <w:bookmarkStart w:id="4" w:name="_Toc450621037"/>
      <w:bookmarkStart w:id="5" w:name="_Toc451844168"/>
      <w:bookmarkStart w:id="6" w:name="_Toc466346612"/>
      <w:bookmarkStart w:id="7" w:name="_Toc466352929"/>
      <w:bookmarkStart w:id="8" w:name="_Toc496418244"/>
      <w:bookmarkStart w:id="9" w:name="_Toc370139970"/>
      <w:bookmarkStart w:id="10" w:name="_Toc443809557"/>
      <w:r>
        <w:lastRenderedPageBreak/>
        <w:t>Foreword</w:t>
      </w:r>
      <w:bookmarkEnd w:id="3"/>
      <w:bookmarkEnd w:id="4"/>
      <w:bookmarkEnd w:id="5"/>
      <w:bookmarkEnd w:id="6"/>
      <w:bookmarkEnd w:id="7"/>
      <w:bookmarkEnd w:id="8"/>
      <w:bookmarkEnd w:id="9"/>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22D0E" w:rsidRDefault="00E8629F">
      <w:pPr>
        <w:pStyle w:val="B1"/>
        <w:rPr>
          <w:lang w:val="en-US"/>
        </w:rPr>
      </w:pPr>
      <w:r w:rsidRPr="00222D0E">
        <w:rPr>
          <w:lang w:val="en-US"/>
        </w:rPr>
        <w:t>Version x.y.z</w:t>
      </w:r>
    </w:p>
    <w:p w:rsidR="00E8629F" w:rsidRDefault="00E8629F">
      <w:pPr>
        <w:pStyle w:val="B1"/>
      </w:pPr>
      <w:r>
        <w:t>where:</w:t>
      </w:r>
    </w:p>
    <w:p w:rsidR="00E8629F" w:rsidRDefault="00E8629F">
      <w:pPr>
        <w:pStyle w:val="B2"/>
      </w:pPr>
      <w:r>
        <w:t>x</w:t>
      </w:r>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E8629F">
      <w:pPr>
        <w:pStyle w:val="B2"/>
      </w:pPr>
      <w:r>
        <w:t>y</w:t>
      </w:r>
      <w:r>
        <w:tab/>
        <w:t>the second digit is incremented for all changes of substance, i.e. technical enhancements, corrections, updates, etc.</w:t>
      </w:r>
    </w:p>
    <w:p w:rsidR="00E8629F" w:rsidRDefault="00E8629F">
      <w:pPr>
        <w:pStyle w:val="B2"/>
      </w:pPr>
      <w:r>
        <w:t>z</w:t>
      </w:r>
      <w:r>
        <w:tab/>
        <w:t>the third digit is incremented when editorial only changes have been incorporated in the document.</w:t>
      </w:r>
    </w:p>
    <w:p w:rsidR="00E8629F" w:rsidRDefault="00E8629F" w:rsidP="006D15F4">
      <w:pPr>
        <w:pStyle w:val="Heading1"/>
        <w:numPr>
          <w:ilvl w:val="0"/>
          <w:numId w:val="0"/>
        </w:numPr>
        <w:ind w:left="432" w:hanging="432"/>
      </w:pPr>
      <w:bookmarkStart w:id="11" w:name="_Toc436619239"/>
      <w:bookmarkStart w:id="12" w:name="_Toc451844169"/>
      <w:bookmarkStart w:id="13" w:name="_Toc466346613"/>
      <w:bookmarkStart w:id="14" w:name="_Toc466352930"/>
      <w:bookmarkStart w:id="15" w:name="_Toc496418245"/>
      <w:bookmarkStart w:id="16" w:name="_Toc370139971"/>
      <w:bookmarkEnd w:id="10"/>
      <w:r>
        <w:t>Introduction</w:t>
      </w:r>
      <w:bookmarkEnd w:id="11"/>
      <w:bookmarkEnd w:id="12"/>
      <w:bookmarkEnd w:id="13"/>
      <w:bookmarkEnd w:id="14"/>
      <w:bookmarkEnd w:id="15"/>
      <w:bookmarkEnd w:id="16"/>
    </w:p>
    <w:p w:rsidR="000F611A" w:rsidRDefault="000F611A" w:rsidP="00175A1E">
      <w:pPr>
        <w:jc w:val="both"/>
        <w:rPr>
          <w:lang w:eastAsia="ja-JP"/>
        </w:rPr>
      </w:pPr>
      <w:r>
        <w:t xml:space="preserve">A study item for minimum performance requirements for interference Mitigation of Cell-specific Reference signals (CRS-IM) for </w:t>
      </w:r>
      <w:r>
        <w:rPr>
          <w:rFonts w:hint="eastAsia"/>
          <w:lang w:eastAsia="ja-JP"/>
        </w:rPr>
        <w:t>LTE/LTE-Advanced</w:t>
      </w:r>
      <w:r>
        <w:t xml:space="preserve"> (FDD</w:t>
      </w:r>
      <w:r>
        <w:rPr>
          <w:rFonts w:hint="eastAsia"/>
          <w:lang w:eastAsia="ja-JP"/>
        </w:rPr>
        <w:t>/ TDD</w:t>
      </w:r>
      <w:r>
        <w:t>) homogeneous network was approved at the 3GPP RAN #</w:t>
      </w:r>
      <w:r>
        <w:rPr>
          <w:rFonts w:hint="eastAsia"/>
          <w:lang w:eastAsia="ja-JP"/>
        </w:rPr>
        <w:t>5</w:t>
      </w:r>
      <w:r>
        <w:rPr>
          <w:lang w:eastAsia="ja-JP"/>
        </w:rPr>
        <w:t>9</w:t>
      </w:r>
      <w:r>
        <w:t xml:space="preserve"> meeting [1]. This technical report summarizes the work that RAN4 has accomplished in this study item to assess the feasibility of CRS-IM UE receivers for Homogenous deployment. These receivers attempt to mitigate the CRS interference that arises from users operating outside the serving cell. CRS-IM has </w:t>
      </w:r>
      <w:r w:rsidRPr="008F0FA3">
        <w:t>been studied in the Rel-11 Work Item on FeICIC</w:t>
      </w:r>
      <w:r>
        <w:t xml:space="preserve">. </w:t>
      </w:r>
      <w:r w:rsidRPr="008F0FA3">
        <w:t xml:space="preserve">Due to its benefits </w:t>
      </w:r>
      <w:r w:rsidRPr="008F0FA3">
        <w:rPr>
          <w:rFonts w:hint="eastAsia"/>
        </w:rPr>
        <w:t xml:space="preserve">under </w:t>
      </w:r>
      <w:r w:rsidRPr="008F0FA3">
        <w:t>the</w:t>
      </w:r>
      <w:r w:rsidRPr="008F0FA3">
        <w:rPr>
          <w:rFonts w:hint="eastAsia"/>
        </w:rPr>
        <w:t xml:space="preserve"> condition where interference from CRS dominates but is negligible from data assuming data RE </w:t>
      </w:r>
      <w:r w:rsidRPr="008F0FA3">
        <w:t>muting, the CRS</w:t>
      </w:r>
      <w:r>
        <w:t>-</w:t>
      </w:r>
      <w:r w:rsidRPr="008F0FA3">
        <w:t xml:space="preserve">IM has been standardized </w:t>
      </w:r>
      <w:r w:rsidRPr="008F0FA3">
        <w:rPr>
          <w:rFonts w:hint="eastAsia"/>
        </w:rPr>
        <w:t xml:space="preserve">under the above operation conditions </w:t>
      </w:r>
      <w:r w:rsidRPr="008F0FA3">
        <w:t xml:space="preserve">for heterogeneous deployments and the corresponding requirements were specified in Release 11. </w:t>
      </w:r>
      <w:r w:rsidRPr="008F0FA3">
        <w:rPr>
          <w:rFonts w:hint="eastAsia"/>
        </w:rPr>
        <w:t>At the same time, t</w:t>
      </w:r>
      <w:r w:rsidRPr="008F0FA3">
        <w:t>he enhanced performance requirements in homogeneous network deployment for MMSE interference rejection combining (MMSE-IRC) receiver were extensively studied and specified in Release 11.</w:t>
      </w:r>
      <w:r w:rsidRPr="008F0FA3">
        <w:rPr>
          <w:rFonts w:hint="eastAsia"/>
        </w:rPr>
        <w:t xml:space="preserve"> The MMSE-IRC receiver can suppress both data and CRS </w:t>
      </w:r>
      <w:r w:rsidRPr="008F0FA3">
        <w:t>interference</w:t>
      </w:r>
      <w:r w:rsidRPr="008F0FA3">
        <w:rPr>
          <w:rFonts w:hint="eastAsia"/>
        </w:rPr>
        <w:t xml:space="preserve"> without </w:t>
      </w:r>
      <w:r w:rsidRPr="008F0FA3">
        <w:t>the</w:t>
      </w:r>
      <w:r w:rsidRPr="008F0FA3">
        <w:rPr>
          <w:rFonts w:hint="eastAsia"/>
        </w:rPr>
        <w:t xml:space="preserve"> need to differentiate them. However, t</w:t>
      </w:r>
      <w:r w:rsidRPr="008F0FA3">
        <w:t>he UE performance in homogenous deployment</w:t>
      </w:r>
      <w:r w:rsidRPr="008F0FA3">
        <w:rPr>
          <w:rFonts w:hint="eastAsia"/>
        </w:rPr>
        <w:t xml:space="preserve"> may be further improved </w:t>
      </w:r>
      <w:r w:rsidRPr="008F0FA3">
        <w:t>by using the</w:t>
      </w:r>
      <w:r w:rsidRPr="008F0FA3">
        <w:rPr>
          <w:rFonts w:hint="eastAsia"/>
        </w:rPr>
        <w:t xml:space="preserve"> same </w:t>
      </w:r>
      <w:r w:rsidRPr="008F0FA3">
        <w:t>CRS</w:t>
      </w:r>
      <w:r>
        <w:t>-</w:t>
      </w:r>
      <w:r w:rsidRPr="008F0FA3">
        <w:t>IM capability</w:t>
      </w:r>
      <w:r w:rsidRPr="008F0FA3">
        <w:rPr>
          <w:rFonts w:hint="eastAsia"/>
        </w:rPr>
        <w:t xml:space="preserve"> as defined for FeICIC, especially when similar </w:t>
      </w:r>
      <w:r w:rsidRPr="008F0FA3">
        <w:t>interference</w:t>
      </w:r>
      <w:r w:rsidRPr="008F0FA3">
        <w:rPr>
          <w:rFonts w:hint="eastAsia"/>
        </w:rPr>
        <w:t xml:space="preserve"> conditions arise under low traffic loading of </w:t>
      </w:r>
      <w:r w:rsidRPr="008F0FA3">
        <w:t>neighbouring</w:t>
      </w:r>
      <w:r w:rsidRPr="008F0FA3">
        <w:rPr>
          <w:rFonts w:hint="eastAsia"/>
        </w:rPr>
        <w:t xml:space="preserve"> cells</w:t>
      </w:r>
      <w:r w:rsidRPr="008F0FA3">
        <w:t xml:space="preserve"> and under similar scope as in FeICIC i.e. synchronous network operation and UE reference receiver assuming single FFT processing. </w:t>
      </w:r>
      <w:r>
        <w:t xml:space="preserve"> In past link level evaluations, this type of interference has been modelled as almost blank subframe, as defined in FeICIC WI, or full traffic, as defined in MMSE-IRC receiver. The study item has developed models for this interference in terms of their powers relative to the total other cell interference power, and their resource allocation according to </w:t>
      </w:r>
      <w:r w:rsidRPr="008F0FA3">
        <w:rPr>
          <w:rFonts w:hint="eastAsia"/>
        </w:rPr>
        <w:t>traffic loading levels</w:t>
      </w:r>
      <w:r>
        <w:t>.  S</w:t>
      </w:r>
      <w:r w:rsidRPr="008F0FA3">
        <w:t>ome of these previously identified scenarios studied in Release 11 for specifying MMSE-IRC receiver performance requirements and the corresponding link/system parameters</w:t>
      </w:r>
      <w:r>
        <w:t xml:space="preserve"> are reused. </w:t>
      </w:r>
    </w:p>
    <w:p w:rsidR="000F611A" w:rsidRDefault="000F611A" w:rsidP="00175A1E">
      <w:pPr>
        <w:jc w:val="both"/>
      </w:pPr>
      <w:r>
        <w:t xml:space="preserve">The baseline detector structure is that of an MMSE-IRC detector as defined in [2] combined with a CRS-IM </w:t>
      </w:r>
      <w:r>
        <w:rPr>
          <w:rFonts w:hint="eastAsia"/>
          <w:lang w:eastAsia="ja-JP"/>
        </w:rPr>
        <w:t>receiver</w:t>
      </w:r>
      <w:r>
        <w:rPr>
          <w:lang w:eastAsia="ja-JP"/>
        </w:rPr>
        <w:t xml:space="preserve">. </w:t>
      </w:r>
      <w:r>
        <w:t xml:space="preserve">The same CRS-IM receiver defined for FeICIC is reused here. </w:t>
      </w:r>
      <w:r>
        <w:rPr>
          <w:rFonts w:hint="eastAsia"/>
          <w:lang w:eastAsia="ja-JP"/>
        </w:rPr>
        <w:t>LTE</w:t>
      </w:r>
      <w:r>
        <w:t xml:space="preserve"> throughput estimates are developed using link level simulations</w:t>
      </w:r>
      <w:r>
        <w:rPr>
          <w:rFonts w:hint="eastAsia"/>
          <w:lang w:eastAsia="ja-JP"/>
        </w:rPr>
        <w:t>. I</w:t>
      </w:r>
      <w:r>
        <w:t>n addition, system level performance is assessed to determine the gains that interference mitigation receiver might provide in throughput and coverage. Complexity issues associated with implementing these types of receivers are also discussed. The content of each specific clause of the report is briefly described as follows.</w:t>
      </w:r>
    </w:p>
    <w:p w:rsidR="000F611A" w:rsidRDefault="000F611A" w:rsidP="00937034"/>
    <w:p w:rsidR="000F611A" w:rsidRDefault="000F611A" w:rsidP="00937034">
      <w:pPr>
        <w:rPr>
          <w:lang w:eastAsia="ja-JP"/>
        </w:rPr>
      </w:pPr>
      <w:r>
        <w:t>Clause 1 of this document defines the scope and objectives of this feasibility study.</w:t>
      </w:r>
    </w:p>
    <w:p w:rsidR="000F611A" w:rsidRDefault="000F611A" w:rsidP="00937034">
      <w:pPr>
        <w:rPr>
          <w:lang w:eastAsia="ja-JP"/>
        </w:rPr>
      </w:pPr>
      <w:r>
        <w:t xml:space="preserve">Clause 4 describes the receiver methods that can be applied to CRS-IM receivers. </w:t>
      </w:r>
    </w:p>
    <w:p w:rsidR="000F611A" w:rsidRDefault="000F611A" w:rsidP="00937034">
      <w:pPr>
        <w:rPr>
          <w:lang w:eastAsia="ja-JP"/>
        </w:rPr>
      </w:pPr>
      <w:r>
        <w:t>Clause 5 describes the network scenarios that were defined and used to generate the interference statistics, which were then used to develop the interference models described in clause 6.</w:t>
      </w:r>
    </w:p>
    <w:p w:rsidR="000F611A" w:rsidRDefault="000F611A" w:rsidP="00937034">
      <w:r>
        <w:lastRenderedPageBreak/>
        <w:t xml:space="preserve">Clause 6 defines the interference models/profiles that were developed in order to assess the link level performance of </w:t>
      </w:r>
      <w:r>
        <w:rPr>
          <w:rFonts w:hint="eastAsia"/>
          <w:lang w:eastAsia="ja-JP"/>
        </w:rPr>
        <w:t xml:space="preserve">enhanced </w:t>
      </w:r>
      <w:r>
        <w:t xml:space="preserve">receivers. </w:t>
      </w:r>
    </w:p>
    <w:p w:rsidR="000F611A" w:rsidRDefault="000F611A"/>
    <w:p w:rsidR="00E8629F" w:rsidRDefault="00E8629F" w:rsidP="00175A1E">
      <w:pPr>
        <w:pStyle w:val="Heading1"/>
      </w:pPr>
      <w:r>
        <w:br w:type="page"/>
      </w:r>
      <w:bookmarkStart w:id="17" w:name="_Toc374930449"/>
      <w:bookmarkStart w:id="18" w:name="_Toc436619240"/>
      <w:bookmarkStart w:id="19" w:name="_Toc451844170"/>
      <w:bookmarkStart w:id="20" w:name="_Toc466346614"/>
      <w:bookmarkStart w:id="21" w:name="_Toc466348847"/>
      <w:bookmarkStart w:id="22" w:name="_Toc466352954"/>
      <w:bookmarkStart w:id="23" w:name="_Toc472222521"/>
      <w:bookmarkStart w:id="24" w:name="_Toc370139972"/>
      <w:r>
        <w:lastRenderedPageBreak/>
        <w:t>Scope</w:t>
      </w:r>
      <w:bookmarkEnd w:id="17"/>
      <w:bookmarkEnd w:id="18"/>
      <w:bookmarkEnd w:id="19"/>
      <w:bookmarkEnd w:id="20"/>
      <w:bookmarkEnd w:id="21"/>
      <w:bookmarkEnd w:id="22"/>
      <w:bookmarkEnd w:id="23"/>
      <w:bookmarkEnd w:id="24"/>
    </w:p>
    <w:p w:rsidR="00AF2FC1" w:rsidRDefault="00AF2FC1" w:rsidP="00AF2FC1">
      <w:pPr>
        <w:spacing w:before="120"/>
      </w:pPr>
      <w:r>
        <w:t>The objectives of this Study Items are:</w:t>
      </w:r>
    </w:p>
    <w:p w:rsidR="00AF2FC1" w:rsidRDefault="00AF2FC1" w:rsidP="00AF2FC1">
      <w:pPr>
        <w:numPr>
          <w:ilvl w:val="0"/>
          <w:numId w:val="7"/>
        </w:numPr>
        <w:spacing w:before="120" w:after="0"/>
        <w:jc w:val="both"/>
      </w:pPr>
      <w:r>
        <w:t>Identify the partial traffic loading levels and other realistic system level parameters (e.g. traffic and interference models including interference level, time offset between cells and frequency offset between cells) and performance metrics for studying the feasibility of CRS IM in a synchronized homogenous network assuming:</w:t>
      </w:r>
    </w:p>
    <w:p w:rsidR="00AF2FC1" w:rsidRDefault="00AF2FC1" w:rsidP="00AF2FC1">
      <w:pPr>
        <w:numPr>
          <w:ilvl w:val="1"/>
          <w:numId w:val="7"/>
        </w:numPr>
        <w:spacing w:before="120" w:after="0"/>
      </w:pPr>
      <w:r>
        <w:t>3GPP Case 1 as a starting point</w:t>
      </w:r>
    </w:p>
    <w:p w:rsidR="00AF2FC1" w:rsidRDefault="00AF2FC1" w:rsidP="00AF2FC1">
      <w:pPr>
        <w:numPr>
          <w:ilvl w:val="1"/>
          <w:numId w:val="7"/>
        </w:numPr>
        <w:spacing w:before="120" w:after="0"/>
      </w:pPr>
      <w:r>
        <w:t>non-colliding CRS between serving and dominant aggressor/interfering cells and</w:t>
      </w:r>
    </w:p>
    <w:p w:rsidR="00AF2FC1" w:rsidRDefault="00AF2FC1" w:rsidP="00AF2FC1">
      <w:pPr>
        <w:numPr>
          <w:ilvl w:val="1"/>
          <w:numId w:val="7"/>
        </w:numPr>
        <w:spacing w:before="120" w:after="0"/>
      </w:pPr>
      <w:r>
        <w:t>non-colliding CRS between dominant aggressor/interfering cells</w:t>
      </w:r>
    </w:p>
    <w:p w:rsidR="00AF2FC1" w:rsidRDefault="00AF2FC1" w:rsidP="00AF2FC1">
      <w:pPr>
        <w:numPr>
          <w:ilvl w:val="1"/>
          <w:numId w:val="7"/>
        </w:numPr>
        <w:spacing w:before="120" w:after="0"/>
      </w:pPr>
      <w:r>
        <w:t xml:space="preserve">The homogeneous deployment and relevant system parameters should reuse as much as possible those defined in the Rel-11 performance study of MMSE-IRC  </w:t>
      </w:r>
    </w:p>
    <w:p w:rsidR="00AF2FC1" w:rsidRDefault="00AF2FC1" w:rsidP="00AF2FC1">
      <w:pPr>
        <w:numPr>
          <w:ilvl w:val="0"/>
          <w:numId w:val="7"/>
        </w:numPr>
        <w:spacing w:before="120" w:after="0"/>
      </w:pPr>
      <w:r>
        <w:t>Identify the baseline receiver which can be used for evaluating the gain of CRS IM in a synchronized homogenous network considering:</w:t>
      </w:r>
    </w:p>
    <w:p w:rsidR="00AF2FC1" w:rsidRDefault="00AF2FC1" w:rsidP="00AF2FC1">
      <w:pPr>
        <w:numPr>
          <w:ilvl w:val="1"/>
          <w:numId w:val="7"/>
        </w:numPr>
        <w:spacing w:before="120" w:after="0"/>
      </w:pPr>
      <w:r>
        <w:t>Reuse of CRS IM receiver assumed for Release 11 FeICIC.</w:t>
      </w:r>
    </w:p>
    <w:p w:rsidR="00AF2FC1" w:rsidRDefault="00AF2FC1" w:rsidP="00AF2FC1">
      <w:pPr>
        <w:numPr>
          <w:ilvl w:val="1"/>
          <w:numId w:val="7"/>
        </w:numPr>
        <w:spacing w:before="120" w:after="0"/>
      </w:pPr>
      <w:r>
        <w:t>Reuse of MMSE-IRC receiver as the baseline receiver. MMSE-IRC does not differentiate CRS or data interference when suppressing them and was assumed for Release 11 work item on interference rejection combining.</w:t>
      </w:r>
    </w:p>
    <w:p w:rsidR="00AF2FC1" w:rsidRDefault="00AF2FC1" w:rsidP="00AF2FC1">
      <w:pPr>
        <w:numPr>
          <w:ilvl w:val="0"/>
          <w:numId w:val="7"/>
        </w:numPr>
        <w:spacing w:before="120" w:after="0"/>
      </w:pPr>
      <w:r>
        <w:t>Agree on interference levels, interference models and simulation parameters for link level evaluations.</w:t>
      </w:r>
    </w:p>
    <w:p w:rsidR="00AF2FC1" w:rsidRDefault="00AF2FC1" w:rsidP="00AF2FC1">
      <w:pPr>
        <w:numPr>
          <w:ilvl w:val="0"/>
          <w:numId w:val="7"/>
        </w:numPr>
        <w:spacing w:before="120" w:after="0"/>
      </w:pPr>
      <w:r>
        <w:t>Evaluate the system level and link level gains of CRS IM with respect to the baseline MMSE-IRC receiver in a synchronized homogenous network deployment under the various loading levels identified.</w:t>
      </w:r>
    </w:p>
    <w:p w:rsidR="00AF2FC1" w:rsidRDefault="00AF2FC1" w:rsidP="00AF2FC1">
      <w:pPr>
        <w:numPr>
          <w:ilvl w:val="1"/>
          <w:numId w:val="7"/>
        </w:numPr>
        <w:spacing w:before="120" w:after="0"/>
      </w:pPr>
      <w:r>
        <w:t>Gains of CRS IM from 1 and 2 aggressor cells CRS shall be evaluated and compared.</w:t>
      </w:r>
    </w:p>
    <w:p w:rsidR="00AF2FC1" w:rsidRDefault="00AF2FC1" w:rsidP="00AF2FC1">
      <w:pPr>
        <w:numPr>
          <w:ilvl w:val="1"/>
          <w:numId w:val="7"/>
        </w:numPr>
        <w:spacing w:before="120" w:after="0"/>
      </w:pPr>
      <w:r>
        <w:t>Modeling of realistic CRS IM receiver for system level performance evaluation should be clarified and agreed if possible</w:t>
      </w:r>
    </w:p>
    <w:p w:rsidR="00AF2FC1" w:rsidRDefault="00AF2FC1" w:rsidP="00AF2FC1">
      <w:pPr>
        <w:numPr>
          <w:ilvl w:val="0"/>
          <w:numId w:val="7"/>
        </w:numPr>
        <w:spacing w:before="120" w:after="0"/>
      </w:pPr>
      <w:r>
        <w:t>Investigate UE complexity tradeoffs e.g. tradeoff between number of interferers to cancel and the number of transmit antenna ports.</w:t>
      </w:r>
    </w:p>
    <w:p w:rsidR="00AF2FC1" w:rsidRDefault="00AF2FC1" w:rsidP="00AF2FC1">
      <w:pPr>
        <w:numPr>
          <w:ilvl w:val="0"/>
          <w:numId w:val="7"/>
        </w:numPr>
        <w:spacing w:before="120" w:after="0"/>
      </w:pPr>
      <w:r>
        <w:t>The introduction of CRS IM based receiver requirements for homogenous deployments will only use the existing Release 11 signaling of CRS assistance information.</w:t>
      </w:r>
    </w:p>
    <w:p w:rsidR="00AF2FC1" w:rsidRDefault="00AF2FC1" w:rsidP="00AF2FC1">
      <w:pPr>
        <w:spacing w:before="120"/>
      </w:pPr>
      <w:r>
        <w:t xml:space="preserve">Note 1: Interference from neighboring cells’ PDSCH is not the focus of this study item. Any interference from data, which varies according to the traffic loading level, is assumed to be suppressed in the same way as in Rel-11 with the baseline MMSE-IRC receivers. </w:t>
      </w:r>
    </w:p>
    <w:p w:rsidR="00AF2FC1" w:rsidRDefault="00AF2FC1" w:rsidP="00AF2FC1">
      <w:pPr>
        <w:spacing w:before="120"/>
      </w:pPr>
      <w:r>
        <w:t>Note 2: Non-colliding CRS is prioritized and will be studied first while colliding CRS is not precluded. But the study will focus only on UE demodulation aspects.</w:t>
      </w:r>
    </w:p>
    <w:p w:rsidR="00B12EB8" w:rsidRPr="00AC4A28" w:rsidRDefault="00B12EB8" w:rsidP="00B12EB8">
      <w:pPr>
        <w:rPr>
          <w:color w:val="0070C0"/>
          <w:lang w:eastAsia="ja-JP"/>
        </w:rPr>
      </w:pPr>
    </w:p>
    <w:p w:rsidR="00E8629F" w:rsidRDefault="00E8629F">
      <w:pPr>
        <w:pStyle w:val="Heading1"/>
      </w:pPr>
      <w:bookmarkStart w:id="25" w:name="_Toc374930450"/>
      <w:bookmarkStart w:id="26" w:name="_Toc436619241"/>
      <w:bookmarkStart w:id="27" w:name="_Toc451844171"/>
      <w:bookmarkStart w:id="28" w:name="_Toc466346615"/>
      <w:bookmarkStart w:id="29" w:name="_Toc466352932"/>
      <w:bookmarkStart w:id="30" w:name="_Toc496418247"/>
      <w:bookmarkStart w:id="31" w:name="_Toc370139973"/>
      <w:bookmarkStart w:id="32" w:name="_Toc345380207"/>
      <w:bookmarkStart w:id="33" w:name="_Toc345380386"/>
      <w:bookmarkStart w:id="34" w:name="_Toc345380471"/>
      <w:bookmarkStart w:id="35" w:name="_Toc345380556"/>
      <w:bookmarkStart w:id="36" w:name="_Toc345380641"/>
      <w:bookmarkStart w:id="37" w:name="_Toc345381581"/>
      <w:bookmarkStart w:id="38" w:name="_Toc345381745"/>
      <w:bookmarkStart w:id="39" w:name="_Toc345381882"/>
      <w:bookmarkStart w:id="40" w:name="_Toc345382327"/>
      <w:bookmarkStart w:id="41" w:name="_Toc345382412"/>
      <w:bookmarkStart w:id="42" w:name="_Toc345382518"/>
      <w:bookmarkStart w:id="43" w:name="_Toc345382679"/>
      <w:bookmarkStart w:id="44" w:name="_Toc345382764"/>
      <w:bookmarkStart w:id="45" w:name="_Toc345383038"/>
      <w:bookmarkStart w:id="46" w:name="_Toc345383210"/>
      <w:bookmarkStart w:id="47" w:name="_Toc345383881"/>
      <w:bookmarkStart w:id="48" w:name="_Toc345384166"/>
      <w:bookmarkStart w:id="49" w:name="_Toc345384747"/>
      <w:bookmarkStart w:id="50" w:name="_Toc345384951"/>
      <w:bookmarkStart w:id="51" w:name="_Toc345386032"/>
      <w:bookmarkStart w:id="52" w:name="_Toc345405368"/>
      <w:bookmarkStart w:id="53" w:name="_Toc345405529"/>
      <w:bookmarkStart w:id="54" w:name="_Toc345405614"/>
      <w:bookmarkStart w:id="55" w:name="_Toc345405699"/>
      <w:bookmarkStart w:id="56" w:name="_Toc345405784"/>
      <w:bookmarkStart w:id="57" w:name="_Toc345406134"/>
      <w:bookmarkStart w:id="58" w:name="_Toc345406482"/>
      <w:bookmarkStart w:id="59" w:name="_Toc345406567"/>
      <w:bookmarkStart w:id="60" w:name="_Toc345406652"/>
      <w:bookmarkStart w:id="61" w:name="_Toc345406737"/>
      <w:bookmarkStart w:id="62" w:name="_Toc345407059"/>
      <w:bookmarkStart w:id="63" w:name="_Toc345409493"/>
      <w:bookmarkStart w:id="64" w:name="_Toc345409603"/>
      <w:bookmarkStart w:id="65" w:name="_Toc345409688"/>
      <w:bookmarkStart w:id="66" w:name="_Toc345410484"/>
      <w:bookmarkStart w:id="67" w:name="_Toc345410569"/>
      <w:bookmarkStart w:id="68" w:name="_Toc345735801"/>
      <w:bookmarkStart w:id="69" w:name="_Toc345736120"/>
      <w:bookmarkStart w:id="70" w:name="_Toc345736205"/>
      <w:bookmarkStart w:id="71" w:name="_Toc351282503"/>
      <w:bookmarkStart w:id="72" w:name="_Toc374930453"/>
      <w:bookmarkStart w:id="73" w:name="_Toc436619244"/>
      <w:bookmarkStart w:id="74" w:name="_Toc451844174"/>
      <w:bookmarkStart w:id="75" w:name="_Toc466346616"/>
      <w:bookmarkStart w:id="76" w:name="_Toc466348849"/>
      <w:bookmarkStart w:id="77" w:name="_Toc466352956"/>
      <w:bookmarkStart w:id="78" w:name="_Toc472222523"/>
      <w:r>
        <w:t>References</w:t>
      </w:r>
      <w:bookmarkEnd w:id="25"/>
      <w:bookmarkEnd w:id="26"/>
      <w:bookmarkEnd w:id="27"/>
      <w:bookmarkEnd w:id="28"/>
      <w:bookmarkEnd w:id="29"/>
      <w:bookmarkEnd w:id="30"/>
      <w:bookmarkEnd w:id="31"/>
    </w:p>
    <w:p w:rsidR="00A31CCC" w:rsidRDefault="00A31CCC" w:rsidP="00AF2FC1">
      <w:r>
        <w:t>The following documents contain provisions which, through reference in this text, constitute provisions of the present document.</w:t>
      </w:r>
    </w:p>
    <w:p w:rsidR="00A31CCC" w:rsidRDefault="00A31CCC" w:rsidP="00AF2FC1">
      <w:pPr>
        <w:pStyle w:val="B1"/>
      </w:pPr>
      <w:r>
        <w:t>-</w:t>
      </w:r>
      <w:r>
        <w:tab/>
        <w:t>References are either specific (identified by date of publication, edition number, version number, etc.) or non</w:t>
      </w:r>
      <w:r>
        <w:noBreakHyphen/>
        <w:t>specific.</w:t>
      </w:r>
    </w:p>
    <w:p w:rsidR="00A31CCC" w:rsidRDefault="00A31CCC" w:rsidP="00AF2FC1">
      <w:pPr>
        <w:pStyle w:val="B1"/>
      </w:pPr>
      <w:r>
        <w:t>-</w:t>
      </w:r>
      <w:r>
        <w:tab/>
        <w:t>For a specific reference, subsequent revisions do not apply.</w:t>
      </w:r>
    </w:p>
    <w:p w:rsidR="00A31CCC" w:rsidRDefault="00A31CCC" w:rsidP="00AF2FC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A31CCC" w:rsidRDefault="00A31CCC" w:rsidP="00AF2FC1">
      <w:pPr>
        <w:pStyle w:val="EX"/>
        <w:jc w:val="both"/>
        <w:rPr>
          <w:lang w:eastAsia="ja-JP"/>
        </w:rPr>
      </w:pPr>
      <w:r>
        <w:lastRenderedPageBreak/>
        <w:t>[1]</w:t>
      </w:r>
      <w:r>
        <w:tab/>
      </w:r>
      <w:r w:rsidRPr="005C2A48">
        <w:rPr>
          <w:lang w:eastAsia="ja-JP"/>
        </w:rPr>
        <w:t>RP-130393</w:t>
      </w:r>
      <w:r>
        <w:rPr>
          <w:rFonts w:hint="eastAsia"/>
          <w:lang w:eastAsia="ja-JP"/>
        </w:rPr>
        <w:t>,</w:t>
      </w:r>
      <w:r>
        <w:rPr>
          <w:lang w:eastAsia="ja-JP"/>
        </w:rPr>
        <w:t xml:space="preserve"> “</w:t>
      </w:r>
      <w:r w:rsidRPr="005C2A48">
        <w:rPr>
          <w:lang w:eastAsia="ja-JP"/>
        </w:rPr>
        <w:t>New Study Item proposal: CRS Interference Mitigation for Homogenous Deployments</w:t>
      </w:r>
      <w:r>
        <w:rPr>
          <w:rFonts w:hint="eastAsia"/>
          <w:lang w:eastAsia="ja-JP"/>
        </w:rPr>
        <w:t>,</w:t>
      </w:r>
      <w:r>
        <w:rPr>
          <w:lang w:eastAsia="ja-JP"/>
        </w:rPr>
        <w:t>”</w:t>
      </w:r>
      <w:r>
        <w:rPr>
          <w:rFonts w:hint="eastAsia"/>
          <w:lang w:eastAsia="ja-JP"/>
        </w:rPr>
        <w:t xml:space="preserve"> </w:t>
      </w:r>
      <w:r w:rsidRPr="005C2A48">
        <w:rPr>
          <w:lang w:eastAsia="ja-JP"/>
        </w:rPr>
        <w:t>Ericsson</w:t>
      </w:r>
      <w:r>
        <w:rPr>
          <w:rFonts w:hint="eastAsia"/>
          <w:lang w:eastAsia="ja-JP"/>
        </w:rPr>
        <w:t>, RAN #5</w:t>
      </w:r>
      <w:r>
        <w:rPr>
          <w:lang w:eastAsia="ja-JP"/>
        </w:rPr>
        <w:t>9</w:t>
      </w:r>
      <w:r>
        <w:rPr>
          <w:rFonts w:hint="eastAsia"/>
          <w:lang w:eastAsia="ja-JP"/>
        </w:rPr>
        <w:t>.</w:t>
      </w:r>
    </w:p>
    <w:p w:rsidR="00A31CCC" w:rsidRDefault="00A31CCC" w:rsidP="00AF2FC1">
      <w:pPr>
        <w:pStyle w:val="EX"/>
      </w:pPr>
      <w:r>
        <w:t>[2]</w:t>
      </w:r>
      <w:r>
        <w:tab/>
      </w:r>
      <w:r w:rsidRPr="00745498">
        <w:t>3GPP TR 36.829</w:t>
      </w:r>
      <w:r>
        <w:t xml:space="preserve">, </w:t>
      </w:r>
      <w:r w:rsidRPr="00E440F0">
        <w:rPr>
          <w:rFonts w:hint="eastAsia"/>
        </w:rPr>
        <w:t>Enhanced performance requirement</w:t>
      </w:r>
      <w:r w:rsidRPr="0014550F">
        <w:t xml:space="preserve"> for LTE User Equipment (UE), 3GPP, 2012</w:t>
      </w:r>
    </w:p>
    <w:p w:rsidR="00A31CCC" w:rsidRDefault="00A31CCC" w:rsidP="00476CF7">
      <w:pPr>
        <w:pStyle w:val="EX"/>
      </w:pPr>
      <w:r>
        <w:t>[3]</w:t>
      </w:r>
      <w:r>
        <w:tab/>
      </w:r>
      <w:r w:rsidRPr="00EE4DDD">
        <w:t>3GPP TR 21.905: "Vocabulary for 3GPP Specifications".</w:t>
      </w:r>
    </w:p>
    <w:p w:rsidR="00A31CCC" w:rsidRPr="002A1F96" w:rsidRDefault="00A31CCC" w:rsidP="00476CF7">
      <w:pPr>
        <w:pStyle w:val="EX"/>
        <w:rPr>
          <w:lang w:val="en-US"/>
        </w:rPr>
      </w:pPr>
      <w:r w:rsidRPr="002A1F96">
        <w:rPr>
          <w:lang w:val="en-US"/>
        </w:rPr>
        <w:t>[</w:t>
      </w:r>
      <w:r>
        <w:rPr>
          <w:lang w:val="en-US"/>
        </w:rPr>
        <w:t>4</w:t>
      </w:r>
      <w:r w:rsidRPr="002A1F96">
        <w:rPr>
          <w:lang w:val="en-US"/>
        </w:rPr>
        <w:t>]</w:t>
      </w:r>
      <w:r w:rsidRPr="002A1F96">
        <w:rPr>
          <w:lang w:val="en-US"/>
        </w:rPr>
        <w:tab/>
        <w:t>R4-131259</w:t>
      </w:r>
      <w:r>
        <w:rPr>
          <w:lang w:val="en-US"/>
        </w:rPr>
        <w:t xml:space="preserve">, </w:t>
      </w:r>
      <w:r w:rsidRPr="002A1F96">
        <w:rPr>
          <w:lang w:val="en-US"/>
        </w:rPr>
        <w:t>Homogeneous CRS-IC overview and scenarios</w:t>
      </w:r>
      <w:r>
        <w:rPr>
          <w:lang w:val="en-US"/>
        </w:rPr>
        <w:t xml:space="preserve">, </w:t>
      </w:r>
      <w:r w:rsidRPr="002A1F96">
        <w:rPr>
          <w:lang w:val="en-US"/>
        </w:rPr>
        <w:t>Qualcomm Incorporated</w:t>
      </w:r>
      <w:r w:rsidRPr="002A1F96">
        <w:rPr>
          <w:lang w:val="en-US"/>
        </w:rPr>
        <w:tab/>
      </w:r>
    </w:p>
    <w:p w:rsidR="00A31CCC" w:rsidRPr="002A1F96" w:rsidRDefault="00A31CCC" w:rsidP="00476CF7">
      <w:pPr>
        <w:pStyle w:val="EX"/>
        <w:rPr>
          <w:lang w:val="en-US"/>
        </w:rPr>
      </w:pPr>
      <w:r w:rsidRPr="002A1F96">
        <w:rPr>
          <w:lang w:val="en-US"/>
        </w:rPr>
        <w:t>[</w:t>
      </w:r>
      <w:r>
        <w:rPr>
          <w:lang w:val="en-US"/>
        </w:rPr>
        <w:t>5</w:t>
      </w:r>
      <w:r w:rsidRPr="002A1F96">
        <w:rPr>
          <w:lang w:val="en-US"/>
        </w:rPr>
        <w:t>]</w:t>
      </w:r>
      <w:r w:rsidRPr="002A1F96">
        <w:rPr>
          <w:lang w:val="en-US"/>
        </w:rPr>
        <w:tab/>
        <w:t>R4-131661</w:t>
      </w:r>
      <w:r>
        <w:rPr>
          <w:lang w:val="en-US"/>
        </w:rPr>
        <w:t>, CRS</w:t>
      </w:r>
      <w:r w:rsidRPr="002A1F96">
        <w:rPr>
          <w:lang w:val="en-US"/>
        </w:rPr>
        <w:t>-IC performance in homogeneous deployments</w:t>
      </w:r>
      <w:r>
        <w:rPr>
          <w:lang w:val="en-US"/>
        </w:rPr>
        <w:t xml:space="preserve">, </w:t>
      </w:r>
      <w:r w:rsidRPr="002A1F96">
        <w:rPr>
          <w:lang w:val="en-US"/>
        </w:rPr>
        <w:t>Renesas Mobile Europe Ltd</w:t>
      </w:r>
      <w:r w:rsidRPr="002A1F96">
        <w:rPr>
          <w:lang w:val="en-US"/>
        </w:rPr>
        <w:tab/>
      </w:r>
    </w:p>
    <w:p w:rsidR="00A31CCC" w:rsidRPr="002A1F96" w:rsidRDefault="00A31CCC" w:rsidP="003C5B34">
      <w:pPr>
        <w:pStyle w:val="EX"/>
        <w:jc w:val="both"/>
        <w:rPr>
          <w:lang w:val="en-US"/>
        </w:rPr>
      </w:pPr>
      <w:r w:rsidRPr="002A1F96">
        <w:rPr>
          <w:lang w:val="en-US"/>
        </w:rPr>
        <w:t>[</w:t>
      </w:r>
      <w:r>
        <w:rPr>
          <w:lang w:val="en-US"/>
        </w:rPr>
        <w:t>6</w:t>
      </w:r>
      <w:r w:rsidRPr="002A1F96">
        <w:rPr>
          <w:lang w:val="en-US"/>
        </w:rPr>
        <w:t>]</w:t>
      </w:r>
      <w:r w:rsidRPr="002A1F96">
        <w:rPr>
          <w:lang w:val="en-US"/>
        </w:rPr>
        <w:tab/>
        <w:t>R4-131677</w:t>
      </w:r>
      <w:r>
        <w:rPr>
          <w:lang w:val="en-US"/>
        </w:rPr>
        <w:t>, On</w:t>
      </w:r>
      <w:r w:rsidRPr="002A1F96">
        <w:rPr>
          <w:lang w:val="en-US"/>
        </w:rPr>
        <w:t xml:space="preserve"> CRS interference mitigation in homogeneous deployments</w:t>
      </w:r>
      <w:r>
        <w:rPr>
          <w:lang w:val="en-US"/>
        </w:rPr>
        <w:t xml:space="preserve">, </w:t>
      </w:r>
      <w:r w:rsidRPr="002A1F96">
        <w:rPr>
          <w:lang w:val="en-US"/>
        </w:rPr>
        <w:t>Renesas Mobile Europe Ltd</w:t>
      </w:r>
    </w:p>
    <w:p w:rsidR="00A31CCC" w:rsidRPr="002A1F96" w:rsidRDefault="00A31CCC" w:rsidP="003C5B34">
      <w:pPr>
        <w:pStyle w:val="EX"/>
        <w:jc w:val="both"/>
        <w:rPr>
          <w:lang w:val="en-US"/>
        </w:rPr>
      </w:pPr>
      <w:r>
        <w:rPr>
          <w:lang w:val="en-US"/>
        </w:rPr>
        <w:t>[7</w:t>
      </w:r>
      <w:r w:rsidRPr="002A1F96">
        <w:rPr>
          <w:lang w:val="en-US"/>
        </w:rPr>
        <w:t>]</w:t>
      </w:r>
      <w:r w:rsidRPr="002A1F96">
        <w:rPr>
          <w:lang w:val="en-US"/>
        </w:rPr>
        <w:tab/>
        <w:t>R4-131732</w:t>
      </w:r>
      <w:r>
        <w:rPr>
          <w:lang w:val="en-US"/>
        </w:rPr>
        <w:t>, on</w:t>
      </w:r>
      <w:r w:rsidRPr="002A1F96">
        <w:rPr>
          <w:lang w:val="en-US"/>
        </w:rPr>
        <w:t xml:space="preserve"> the scenarios and assumptions for the study of homogeneous network CRS-IC</w:t>
      </w:r>
      <w:r>
        <w:rPr>
          <w:lang w:val="en-US"/>
        </w:rPr>
        <w:t>,</w:t>
      </w:r>
      <w:r w:rsidRPr="002A1F96">
        <w:rPr>
          <w:lang w:val="en-US"/>
        </w:rPr>
        <w:tab/>
        <w:t>Nokia Siemens Networks, Nokia</w:t>
      </w:r>
    </w:p>
    <w:p w:rsidR="00A31CCC" w:rsidRPr="002A1F96" w:rsidRDefault="00A31CCC" w:rsidP="003C5B34">
      <w:pPr>
        <w:pStyle w:val="EX"/>
        <w:jc w:val="both"/>
        <w:rPr>
          <w:lang w:val="en-US"/>
        </w:rPr>
      </w:pPr>
      <w:r w:rsidRPr="002A1F96">
        <w:rPr>
          <w:lang w:val="en-US"/>
        </w:rPr>
        <w:t>[</w:t>
      </w:r>
      <w:r>
        <w:rPr>
          <w:lang w:val="en-US"/>
        </w:rPr>
        <w:t>8</w:t>
      </w:r>
      <w:r w:rsidRPr="002A1F96">
        <w:rPr>
          <w:lang w:val="en-US"/>
        </w:rPr>
        <w:t>]</w:t>
      </w:r>
      <w:r w:rsidRPr="002A1F96">
        <w:rPr>
          <w:lang w:val="en-US"/>
        </w:rPr>
        <w:tab/>
        <w:t>R4-131736</w:t>
      </w:r>
      <w:r>
        <w:rPr>
          <w:lang w:val="en-US"/>
        </w:rPr>
        <w:t xml:space="preserve">, </w:t>
      </w:r>
      <w:r w:rsidRPr="002A1F96">
        <w:rPr>
          <w:lang w:val="en-US"/>
        </w:rPr>
        <w:t>Evaluation methodologies and Simulation assumptions for performance requirements for LTE UE CRS-IM SI</w:t>
      </w:r>
      <w:r>
        <w:rPr>
          <w:lang w:val="en-US"/>
        </w:rPr>
        <w:t xml:space="preserve">, </w:t>
      </w:r>
      <w:r w:rsidRPr="002A1F96">
        <w:rPr>
          <w:lang w:val="en-US"/>
        </w:rPr>
        <w:t>Ericsson, ST Ericsson</w:t>
      </w:r>
    </w:p>
    <w:p w:rsidR="00A31CCC" w:rsidRPr="002A1F96" w:rsidRDefault="00A31CCC" w:rsidP="003C5B34">
      <w:pPr>
        <w:pStyle w:val="EX"/>
        <w:jc w:val="both"/>
        <w:rPr>
          <w:lang w:val="en-US"/>
        </w:rPr>
      </w:pPr>
      <w:r>
        <w:rPr>
          <w:lang w:val="en-US"/>
        </w:rPr>
        <w:t>[9</w:t>
      </w:r>
      <w:r w:rsidRPr="002A1F96">
        <w:rPr>
          <w:lang w:val="en-US"/>
        </w:rPr>
        <w:t>]</w:t>
      </w:r>
      <w:r w:rsidRPr="002A1F96">
        <w:rPr>
          <w:lang w:val="en-US"/>
        </w:rPr>
        <w:tab/>
        <w:t>R4-131737</w:t>
      </w:r>
      <w:r>
        <w:rPr>
          <w:lang w:val="en-US"/>
        </w:rPr>
        <w:t xml:space="preserve">, </w:t>
      </w:r>
      <w:r w:rsidRPr="002A1F96">
        <w:rPr>
          <w:lang w:val="en-US"/>
        </w:rPr>
        <w:t>Link level simulation assumptions for performance requirements for LTE UE CRS-IM SI</w:t>
      </w:r>
      <w:r>
        <w:rPr>
          <w:lang w:val="en-US"/>
        </w:rPr>
        <w:t>,</w:t>
      </w:r>
      <w:r w:rsidRPr="002A1F96">
        <w:rPr>
          <w:lang w:val="en-US"/>
        </w:rPr>
        <w:tab/>
        <w:t>Ericsson, ST Ericsson</w:t>
      </w:r>
    </w:p>
    <w:p w:rsidR="00A31CCC" w:rsidRPr="002A1F96" w:rsidRDefault="00A31CCC" w:rsidP="003C5B34">
      <w:pPr>
        <w:pStyle w:val="EX"/>
        <w:jc w:val="both"/>
        <w:rPr>
          <w:lang w:val="en-US"/>
        </w:rPr>
      </w:pPr>
      <w:r w:rsidRPr="002A1F96">
        <w:rPr>
          <w:lang w:val="en-US"/>
        </w:rPr>
        <w:t>[</w:t>
      </w:r>
      <w:r>
        <w:rPr>
          <w:lang w:val="en-US"/>
        </w:rPr>
        <w:t>10</w:t>
      </w:r>
      <w:r w:rsidRPr="002A1F96">
        <w:rPr>
          <w:lang w:val="en-US"/>
        </w:rPr>
        <w:t>]</w:t>
      </w:r>
      <w:r w:rsidRPr="002A1F96">
        <w:rPr>
          <w:lang w:val="en-US"/>
        </w:rPr>
        <w:tab/>
        <w:t>R4-131738</w:t>
      </w:r>
      <w:r>
        <w:rPr>
          <w:lang w:val="en-US"/>
        </w:rPr>
        <w:t xml:space="preserve">, </w:t>
      </w:r>
      <w:r w:rsidRPr="002A1F96">
        <w:rPr>
          <w:lang w:val="en-US"/>
        </w:rPr>
        <w:t>TR skeleton (v0.0.1) for Feasibility of CRS Interference Mitigation for LTE Homogenous Deployment</w:t>
      </w:r>
      <w:r>
        <w:rPr>
          <w:lang w:val="en-US"/>
        </w:rPr>
        <w:t xml:space="preserve">,  </w:t>
      </w:r>
      <w:r w:rsidRPr="002A1F96">
        <w:rPr>
          <w:lang w:val="en-US"/>
        </w:rPr>
        <w:t>Ericsson, ST Ericsson</w:t>
      </w:r>
    </w:p>
    <w:p w:rsidR="00A31CCC" w:rsidRPr="002A1F96" w:rsidRDefault="00A31CCC" w:rsidP="00476CF7">
      <w:pPr>
        <w:pStyle w:val="EX"/>
        <w:rPr>
          <w:lang w:val="en-US"/>
        </w:rPr>
      </w:pPr>
      <w:r>
        <w:rPr>
          <w:lang w:val="en-US"/>
        </w:rPr>
        <w:t>[11</w:t>
      </w:r>
      <w:r w:rsidRPr="002A1F96">
        <w:rPr>
          <w:lang w:val="en-US"/>
        </w:rPr>
        <w:t>]</w:t>
      </w:r>
      <w:r w:rsidRPr="002A1F96">
        <w:rPr>
          <w:lang w:val="en-US"/>
        </w:rPr>
        <w:tab/>
        <w:t>R4-131739</w:t>
      </w:r>
      <w:r>
        <w:rPr>
          <w:lang w:val="en-US"/>
        </w:rPr>
        <w:t xml:space="preserve">, </w:t>
      </w:r>
      <w:r w:rsidRPr="002A1F96">
        <w:rPr>
          <w:lang w:val="en-US"/>
        </w:rPr>
        <w:t>TP for Feasibility of CRS Interference Mitigation for LTE Homogenous Deployment</w:t>
      </w:r>
      <w:r>
        <w:rPr>
          <w:lang w:val="en-US"/>
        </w:rPr>
        <w:t xml:space="preserve">, </w:t>
      </w:r>
      <w:r w:rsidRPr="002A1F96">
        <w:rPr>
          <w:lang w:val="en-US"/>
        </w:rPr>
        <w:tab/>
        <w:t>Ericsson, ST Ericsson</w:t>
      </w:r>
    </w:p>
    <w:p w:rsidR="00A31CCC" w:rsidRPr="002A1F96" w:rsidRDefault="00A31CCC" w:rsidP="003C5B34">
      <w:pPr>
        <w:pStyle w:val="EX"/>
        <w:jc w:val="both"/>
        <w:rPr>
          <w:lang w:val="en-US"/>
        </w:rPr>
      </w:pPr>
      <w:r w:rsidRPr="002A1F96">
        <w:rPr>
          <w:lang w:val="en-US"/>
        </w:rPr>
        <w:t>[</w:t>
      </w:r>
      <w:r>
        <w:rPr>
          <w:lang w:val="en-US"/>
        </w:rPr>
        <w:t>12</w:t>
      </w:r>
      <w:r w:rsidRPr="002A1F96">
        <w:rPr>
          <w:lang w:val="en-US"/>
        </w:rPr>
        <w:t>]</w:t>
      </w:r>
      <w:r w:rsidRPr="002A1F96">
        <w:rPr>
          <w:lang w:val="en-US"/>
        </w:rPr>
        <w:tab/>
        <w:t>R4-131855</w:t>
      </w:r>
      <w:r>
        <w:rPr>
          <w:lang w:val="en-US"/>
        </w:rPr>
        <w:t xml:space="preserve">, </w:t>
      </w:r>
      <w:r w:rsidRPr="002A1F96">
        <w:rPr>
          <w:lang w:val="en-US"/>
        </w:rPr>
        <w:t>On CRS interference mitigation in homogeneous deployments</w:t>
      </w:r>
      <w:r>
        <w:rPr>
          <w:lang w:val="en-US"/>
        </w:rPr>
        <w:t xml:space="preserve">, </w:t>
      </w:r>
      <w:r w:rsidRPr="002A1F96">
        <w:rPr>
          <w:lang w:val="en-US"/>
        </w:rPr>
        <w:t>Renesas Mobile Europe Ltd</w:t>
      </w:r>
    </w:p>
    <w:p w:rsidR="00A31CCC" w:rsidRPr="002A1F96" w:rsidRDefault="00A31CCC" w:rsidP="00476CF7">
      <w:pPr>
        <w:pStyle w:val="EX"/>
        <w:rPr>
          <w:lang w:val="en-US"/>
        </w:rPr>
      </w:pPr>
      <w:r w:rsidRPr="002A1F96">
        <w:rPr>
          <w:lang w:val="en-US"/>
        </w:rPr>
        <w:t>[1</w:t>
      </w:r>
      <w:r>
        <w:rPr>
          <w:lang w:val="en-US"/>
        </w:rPr>
        <w:t>3</w:t>
      </w:r>
      <w:r w:rsidRPr="002A1F96">
        <w:rPr>
          <w:lang w:val="en-US"/>
        </w:rPr>
        <w:t>]</w:t>
      </w:r>
      <w:r w:rsidRPr="002A1F96">
        <w:rPr>
          <w:lang w:val="en-US"/>
        </w:rPr>
        <w:tab/>
        <w:t>R4-131956</w:t>
      </w:r>
      <w:r>
        <w:rPr>
          <w:lang w:val="en-US"/>
        </w:rPr>
        <w:t xml:space="preserve">, </w:t>
      </w:r>
      <w:r w:rsidRPr="002A1F96">
        <w:rPr>
          <w:lang w:val="en-US"/>
        </w:rPr>
        <w:t>Way forward on homogeneous CRS-IM</w:t>
      </w:r>
      <w:r>
        <w:rPr>
          <w:lang w:val="en-US"/>
        </w:rPr>
        <w:t xml:space="preserve">, </w:t>
      </w:r>
      <w:r w:rsidRPr="002A1F96">
        <w:rPr>
          <w:lang w:val="en-US"/>
        </w:rPr>
        <w:t>Ericsson</w:t>
      </w:r>
    </w:p>
    <w:p w:rsidR="00A31CCC" w:rsidRPr="002A1F96" w:rsidRDefault="00A31CCC" w:rsidP="00476CF7">
      <w:pPr>
        <w:pStyle w:val="EX"/>
        <w:rPr>
          <w:lang w:val="en-US"/>
        </w:rPr>
      </w:pPr>
      <w:r w:rsidRPr="002A1F96">
        <w:rPr>
          <w:lang w:val="en-US"/>
        </w:rPr>
        <w:t>[1</w:t>
      </w:r>
      <w:r>
        <w:rPr>
          <w:lang w:val="en-US"/>
        </w:rPr>
        <w:t>4</w:t>
      </w:r>
      <w:r w:rsidRPr="002A1F96">
        <w:rPr>
          <w:lang w:val="en-US"/>
        </w:rPr>
        <w:t>]</w:t>
      </w:r>
      <w:r w:rsidRPr="002A1F96">
        <w:rPr>
          <w:lang w:val="en-US"/>
        </w:rPr>
        <w:tab/>
        <w:t>R4-131957</w:t>
      </w:r>
      <w:r>
        <w:rPr>
          <w:lang w:val="en-US"/>
        </w:rPr>
        <w:t xml:space="preserve">, </w:t>
      </w:r>
      <w:r w:rsidRPr="002A1F96">
        <w:rPr>
          <w:lang w:val="en-US"/>
        </w:rPr>
        <w:t>System simulation assumptions for CRS-IM</w:t>
      </w:r>
      <w:r>
        <w:rPr>
          <w:lang w:val="en-US"/>
        </w:rPr>
        <w:t xml:space="preserve">, </w:t>
      </w:r>
      <w:r w:rsidRPr="002A1F96">
        <w:rPr>
          <w:lang w:val="en-US"/>
        </w:rPr>
        <w:t>Ericsson</w:t>
      </w:r>
    </w:p>
    <w:p w:rsidR="00A31CCC" w:rsidRDefault="00A31CCC" w:rsidP="00476CF7">
      <w:pPr>
        <w:pStyle w:val="EX"/>
        <w:rPr>
          <w:lang w:val="en-US"/>
        </w:rPr>
      </w:pPr>
      <w:r w:rsidRPr="002A1F96">
        <w:rPr>
          <w:lang w:val="en-US"/>
        </w:rPr>
        <w:t>[1</w:t>
      </w:r>
      <w:r>
        <w:rPr>
          <w:lang w:val="en-US"/>
        </w:rPr>
        <w:t>5</w:t>
      </w:r>
      <w:r w:rsidRPr="002A1F96">
        <w:rPr>
          <w:lang w:val="en-US"/>
        </w:rPr>
        <w:t>]</w:t>
      </w:r>
      <w:r w:rsidRPr="002A1F96">
        <w:rPr>
          <w:lang w:val="en-US"/>
        </w:rPr>
        <w:tab/>
        <w:t>R4-132020</w:t>
      </w:r>
      <w:r>
        <w:rPr>
          <w:lang w:val="en-US"/>
        </w:rPr>
        <w:t xml:space="preserve">, </w:t>
      </w:r>
      <w:r w:rsidRPr="002A1F96">
        <w:rPr>
          <w:lang w:val="en-US"/>
        </w:rPr>
        <w:t>Way forward on homogeneous CRS-IM</w:t>
      </w:r>
      <w:r>
        <w:rPr>
          <w:lang w:val="en-US"/>
        </w:rPr>
        <w:t>,</w:t>
      </w:r>
      <w:r w:rsidRPr="002A1F96">
        <w:rPr>
          <w:lang w:val="en-US"/>
        </w:rPr>
        <w:tab/>
        <w:t>Ericsson</w:t>
      </w:r>
    </w:p>
    <w:p w:rsidR="00A31CCC" w:rsidRDefault="00A31CCC" w:rsidP="00476CF7">
      <w:pPr>
        <w:pStyle w:val="EX"/>
      </w:pPr>
      <w:r>
        <w:t>[16]</w:t>
      </w:r>
      <w:r>
        <w:tab/>
        <w:t>R4-132020, Way forward on homogeneous CRS-IM, Ericsson</w:t>
      </w:r>
    </w:p>
    <w:p w:rsidR="00A31CCC" w:rsidRDefault="00A31CCC" w:rsidP="00476CF7">
      <w:pPr>
        <w:pStyle w:val="EX"/>
      </w:pPr>
      <w:r>
        <w:t>[17]</w:t>
      </w:r>
      <w:r>
        <w:tab/>
        <w:t>R4-132099, Applying CRS IC in Homogeneous Network, NEC</w:t>
      </w:r>
    </w:p>
    <w:p w:rsidR="00A31CCC" w:rsidRDefault="00A31CCC" w:rsidP="003C5B34">
      <w:pPr>
        <w:pStyle w:val="EX"/>
        <w:jc w:val="both"/>
      </w:pPr>
      <w:r>
        <w:t>[18]</w:t>
      </w:r>
      <w:r>
        <w:tab/>
        <w:t>R4-132183, System simulations for CRS-IM study, Nokia Siemens Networks, Nokia</w:t>
      </w:r>
    </w:p>
    <w:p w:rsidR="00A31CCC" w:rsidRDefault="00A31CCC" w:rsidP="003C5B34">
      <w:pPr>
        <w:pStyle w:val="EX"/>
        <w:jc w:val="both"/>
      </w:pPr>
      <w:r>
        <w:t>[19]</w:t>
      </w:r>
      <w:r>
        <w:tab/>
        <w:t>R4-132185, Busty traffic interference modelling for CRS-IM link-level study,</w:t>
      </w:r>
      <w:r>
        <w:tab/>
        <w:t>Nokia, Siemens Networks, Nokia</w:t>
      </w:r>
    </w:p>
    <w:p w:rsidR="00A31CCC" w:rsidRDefault="00A31CCC" w:rsidP="003C5B34">
      <w:pPr>
        <w:pStyle w:val="EX"/>
        <w:jc w:val="both"/>
      </w:pPr>
      <w:r>
        <w:t>[20]</w:t>
      </w:r>
      <w:r>
        <w:tab/>
        <w:t>R4-132384, Discussion and system simulation results for CRS interference cancellation in homogeneous network</w:t>
      </w:r>
      <w:r>
        <w:tab/>
        <w:t>Huawei, HiSilicon</w:t>
      </w:r>
    </w:p>
    <w:p w:rsidR="00A31CCC" w:rsidRDefault="00A31CCC" w:rsidP="00476CF7">
      <w:pPr>
        <w:pStyle w:val="EX"/>
      </w:pPr>
      <w:r>
        <w:t>[21]</w:t>
      </w:r>
      <w:r>
        <w:tab/>
        <w:t>R4-132577, Homogenous Network CRS IC link level simulation assumptions, ZTE</w:t>
      </w:r>
    </w:p>
    <w:p w:rsidR="00A31CCC" w:rsidRDefault="00A31CCC" w:rsidP="00476CF7">
      <w:pPr>
        <w:pStyle w:val="EX"/>
      </w:pPr>
      <w:r>
        <w:t>[22]</w:t>
      </w:r>
      <w:r>
        <w:tab/>
        <w:t>R4-132603, System level simulation results for CRS-IM</w:t>
      </w:r>
      <w:r>
        <w:tab/>
        <w:t>Ericsson, ST Ericsson</w:t>
      </w:r>
    </w:p>
    <w:p w:rsidR="00A31CCC" w:rsidRDefault="00A31CCC" w:rsidP="00476CF7">
      <w:pPr>
        <w:pStyle w:val="EX"/>
      </w:pPr>
      <w:r>
        <w:t>[23]</w:t>
      </w:r>
      <w:r>
        <w:tab/>
        <w:t>R4-132604, Side condition for CRS-IM gain evaluation,</w:t>
      </w:r>
      <w:r>
        <w:tab/>
        <w:t>Ericsson, ST Ericsson</w:t>
      </w:r>
    </w:p>
    <w:p w:rsidR="00A31CCC" w:rsidRDefault="00A31CCC" w:rsidP="003C5B34">
      <w:pPr>
        <w:pStyle w:val="EX"/>
        <w:jc w:val="both"/>
      </w:pPr>
      <w:r>
        <w:t>[24]</w:t>
      </w:r>
      <w:r>
        <w:tab/>
        <w:t>R4-132605, Link level simulation results for CRS-IM</w:t>
      </w:r>
      <w:r>
        <w:tab/>
        <w:t>Ericsson, ST Ericsson</w:t>
      </w:r>
    </w:p>
    <w:p w:rsidR="00A31CCC" w:rsidRDefault="00A31CCC" w:rsidP="003C5B34">
      <w:pPr>
        <w:pStyle w:val="EX"/>
        <w:jc w:val="both"/>
      </w:pPr>
      <w:r>
        <w:t>[25]</w:t>
      </w:r>
      <w:r>
        <w:tab/>
        <w:t xml:space="preserve">R4-132606, Link level simulation assumptions for performance requirements of CRS-IM SI, </w:t>
      </w:r>
      <w:r>
        <w:tab/>
        <w:t>Ericsson, ST Ericsson</w:t>
      </w:r>
    </w:p>
    <w:p w:rsidR="00A31CCC" w:rsidRDefault="00A31CCC" w:rsidP="00476CF7">
      <w:pPr>
        <w:pStyle w:val="EX"/>
      </w:pPr>
      <w:r>
        <w:t>[26]</w:t>
      </w:r>
      <w:r>
        <w:tab/>
        <w:t>R4-132616, TP for TR 36.863 Vx.y.z: Draft TP on CRS-IM performance in homogeneous network</w:t>
      </w:r>
      <w:r>
        <w:tab/>
        <w:t>Ericsson, ST Ericsson</w:t>
      </w:r>
    </w:p>
    <w:p w:rsidR="00A31CCC" w:rsidRDefault="00A31CCC" w:rsidP="003C5B34">
      <w:pPr>
        <w:pStyle w:val="EX"/>
        <w:jc w:val="both"/>
      </w:pPr>
      <w:r>
        <w:t>[27]</w:t>
      </w:r>
      <w:r>
        <w:tab/>
        <w:t xml:space="preserve">R4-132684, Non-full-buffer interference modelling and conditions for CRS-IC in homogeneous network deployments, Renesas Mobile Europe Ltd. </w:t>
      </w:r>
    </w:p>
    <w:p w:rsidR="00A31CCC" w:rsidRDefault="00A31CCC" w:rsidP="00476CF7">
      <w:pPr>
        <w:pStyle w:val="EX"/>
      </w:pPr>
      <w:r>
        <w:lastRenderedPageBreak/>
        <w:t>[28]</w:t>
      </w:r>
      <w:r>
        <w:tab/>
        <w:t>R4-132686, Link level interference modeling and simulation assumptions</w:t>
      </w:r>
      <w:r>
        <w:tab/>
        <w:t>Renesas Mobile Europe Ltd.</w:t>
      </w:r>
    </w:p>
    <w:p w:rsidR="00A31CCC" w:rsidRDefault="00A31CCC" w:rsidP="003C5B34">
      <w:pPr>
        <w:pStyle w:val="EX"/>
        <w:jc w:val="both"/>
      </w:pPr>
      <w:r>
        <w:t>[29]</w:t>
      </w:r>
      <w:r>
        <w:tab/>
        <w:t>R4-133023, Non-full-buffer interference modelling and conditions for CRS-IC in homogeneous network deployments, Renesas Mobile Europe Ltd.</w:t>
      </w:r>
    </w:p>
    <w:p w:rsidR="00A31CCC" w:rsidRDefault="00A31CCC" w:rsidP="003C5B34">
      <w:pPr>
        <w:pStyle w:val="EX"/>
        <w:jc w:val="both"/>
      </w:pPr>
      <w:r>
        <w:t>[30]</w:t>
      </w:r>
      <w:r>
        <w:tab/>
        <w:t xml:space="preserve">R4-133042, Link level simulation assumptions for performance requirements of CRS-IM SI, </w:t>
      </w:r>
      <w:r>
        <w:tab/>
        <w:t>Ericsson, ST Ericsson</w:t>
      </w:r>
    </w:p>
    <w:p w:rsidR="00A31CCC" w:rsidRDefault="00A31CCC" w:rsidP="00476CF7">
      <w:pPr>
        <w:pStyle w:val="EX"/>
      </w:pPr>
      <w:r>
        <w:t>[31]</w:t>
      </w:r>
      <w:r>
        <w:tab/>
        <w:t xml:space="preserve">R4-133055, WF on CRS-IM side condition, Ericsson </w:t>
      </w:r>
    </w:p>
    <w:p w:rsidR="00A31CCC" w:rsidRDefault="00A31CCC" w:rsidP="00476CF7">
      <w:pPr>
        <w:pStyle w:val="EX"/>
      </w:pPr>
      <w:r>
        <w:t>[32]</w:t>
      </w:r>
      <w:r>
        <w:tab/>
        <w:t>R4-133056, Information</w:t>
      </w:r>
      <w:r>
        <w:tab/>
        <w:t>Summary of system level simulation results for CRS-IM, Ericsson</w:t>
      </w:r>
    </w:p>
    <w:p w:rsidR="00A31CCC" w:rsidRDefault="00A31CCC" w:rsidP="00476CF7">
      <w:pPr>
        <w:pStyle w:val="EX"/>
      </w:pPr>
      <w:r>
        <w:t>[33]</w:t>
      </w:r>
      <w:r>
        <w:tab/>
        <w:t>R4-133114, WF on CRS-IM side condition, Ericsson</w:t>
      </w:r>
    </w:p>
    <w:p w:rsidR="00A31CCC" w:rsidRDefault="00A31CCC" w:rsidP="00476CF7">
      <w:pPr>
        <w:pStyle w:val="EX"/>
      </w:pPr>
      <w:r>
        <w:t>[34]</w:t>
      </w:r>
      <w:r>
        <w:tab/>
        <w:t>R4-133130, Link level simulation assumptions for performance requirements of CRS-IM SI</w:t>
      </w:r>
      <w:r>
        <w:tab/>
        <w:t>Ericsson, ST-Ericsson</w:t>
      </w:r>
    </w:p>
    <w:p w:rsidR="00A31CCC" w:rsidRDefault="00A31CCC" w:rsidP="00476CF7">
      <w:pPr>
        <w:pStyle w:val="EX"/>
      </w:pPr>
      <w:r>
        <w:t>[35]</w:t>
      </w:r>
      <w:r>
        <w:tab/>
        <w:t>R4-134480,  Way forward on CRS-IM, Ericsson</w:t>
      </w:r>
    </w:p>
    <w:p w:rsidR="00A31CCC" w:rsidRDefault="00A31CCC" w:rsidP="00476CF7">
      <w:pPr>
        <w:pStyle w:val="EX"/>
      </w:pPr>
      <w:r>
        <w:t>[36]</w:t>
      </w:r>
      <w:r>
        <w:tab/>
        <w:t>R4-134463,  TP for TR 36.863 V 0.1.0, Ericsson, ST Ericsson</w:t>
      </w:r>
    </w:p>
    <w:p w:rsidR="00A31CCC" w:rsidRDefault="00A31CCC" w:rsidP="00476CF7">
      <w:pPr>
        <w:pStyle w:val="EX"/>
      </w:pPr>
      <w:r>
        <w:t>[37]</w:t>
      </w:r>
      <w:r>
        <w:tab/>
        <w:t>R4-133466, Interference profile for CRS-IM, NSN, Nokia Corporation</w:t>
      </w:r>
    </w:p>
    <w:p w:rsidR="00A31CCC" w:rsidRDefault="00A31CCC" w:rsidP="003C5B34">
      <w:pPr>
        <w:pStyle w:val="EX"/>
        <w:jc w:val="both"/>
      </w:pPr>
      <w:r>
        <w:t>[38]</w:t>
      </w:r>
      <w:r>
        <w:tab/>
        <w:t>R4-133990, TP for TR 36.863 V xxx: Link level simulation assumption for CRS-IM in homogeneous network, Ericsson, ST Ericsson</w:t>
      </w:r>
    </w:p>
    <w:p w:rsidR="00A31CCC" w:rsidRDefault="00A31CCC" w:rsidP="003C5B34">
      <w:pPr>
        <w:pStyle w:val="EX"/>
        <w:jc w:val="both"/>
      </w:pPr>
      <w:r>
        <w:t>[39]</w:t>
      </w:r>
      <w:r>
        <w:tab/>
        <w:t>R4-133991, TP for TR 36.863 V xxx: System simulation assumptions for CRS-IM in homogeneous network, Ericsson, ST Ericsson</w:t>
      </w:r>
    </w:p>
    <w:p w:rsidR="00A31CCC" w:rsidRDefault="00A31CCC" w:rsidP="003C5B34">
      <w:pPr>
        <w:pStyle w:val="EX"/>
        <w:jc w:val="both"/>
      </w:pPr>
      <w:r>
        <w:t>[40]</w:t>
      </w:r>
      <w:r>
        <w:tab/>
        <w:t xml:space="preserve">R4-133992,  TP for TR 36.863 V xxx: Average side condtion for link level simulation assumption for CRS-IM in homogeneous network, Ericsson, ST Ericsson </w:t>
      </w:r>
    </w:p>
    <w:p w:rsidR="00A31CCC" w:rsidRDefault="00A31CCC" w:rsidP="00476CF7">
      <w:pPr>
        <w:pStyle w:val="EX"/>
      </w:pPr>
      <w:r>
        <w:t xml:space="preserve"> [41]</w:t>
      </w:r>
      <w:r>
        <w:tab/>
        <w:t>R4-133994</w:t>
      </w:r>
      <w:r>
        <w:tab/>
        <w:t>TP for TR 36.863 V xxx: side conditions for CRS-IM from different companies, Source: Ericsson, ST Ericsson,</w:t>
      </w:r>
    </w:p>
    <w:p w:rsidR="00A31CCC" w:rsidRDefault="00A31CCC" w:rsidP="003C5B34">
      <w:pPr>
        <w:pStyle w:val="EX"/>
        <w:jc w:val="both"/>
      </w:pPr>
      <w:r>
        <w:t>[42]</w:t>
      </w:r>
      <w:r>
        <w:tab/>
        <w:t>R4-133996</w:t>
      </w:r>
      <w:r>
        <w:tab/>
        <w:t xml:space="preserve">TP for TR 36.863 V xxx: Interference modelling for CRS-IM, Ericsson, ST Ericsson </w:t>
      </w:r>
    </w:p>
    <w:p w:rsidR="00A31CCC" w:rsidRDefault="00A31CCC" w:rsidP="00476CF7">
      <w:pPr>
        <w:pStyle w:val="EX"/>
      </w:pPr>
      <w:r>
        <w:t>[43]</w:t>
      </w:r>
      <w:r>
        <w:tab/>
        <w:t>R4-134479, TP for TR 36.863 V xxx: Interference modelling for CRS-IM, Ericsson, ST Ericsson</w:t>
      </w:r>
    </w:p>
    <w:p w:rsidR="00A31CCC" w:rsidRDefault="00A31CCC" w:rsidP="00476CF7">
      <w:pPr>
        <w:pStyle w:val="EX"/>
      </w:pPr>
      <w:r>
        <w:t>[44]</w:t>
      </w:r>
      <w:r>
        <w:tab/>
        <w:t>R4-133997, Link level results for CRS-IM, Ericsson, ST Ericsson</w:t>
      </w:r>
    </w:p>
    <w:p w:rsidR="00A31CCC" w:rsidRDefault="00A31CCC" w:rsidP="00476CF7">
      <w:pPr>
        <w:pStyle w:val="EX"/>
      </w:pPr>
      <w:r>
        <w:t>[45]</w:t>
      </w:r>
      <w:r>
        <w:tab/>
        <w:t>R4-133998, Summary of system level simulation and side condition for CRS-IM, Ericsson, ST Ericsson</w:t>
      </w:r>
    </w:p>
    <w:p w:rsidR="00A31CCC" w:rsidRDefault="00A31CCC" w:rsidP="00476CF7">
      <w:pPr>
        <w:pStyle w:val="EX"/>
      </w:pPr>
      <w:r>
        <w:t>[46]</w:t>
      </w:r>
      <w:r>
        <w:tab/>
        <w:t>R4-134481, Summary of link level simulation and side condition for CRS-IM, Ericsson, ST Ericsson</w:t>
      </w:r>
    </w:p>
    <w:p w:rsidR="00A31CCC" w:rsidRDefault="00A31CCC" w:rsidP="00476CF7">
      <w:pPr>
        <w:pStyle w:val="EX"/>
      </w:pPr>
      <w:r>
        <w:t>[47]</w:t>
      </w:r>
      <w:r>
        <w:tab/>
        <w:t>R4-133144, CRS IC Performance in Homogeneous Network, NEC</w:t>
      </w:r>
    </w:p>
    <w:p w:rsidR="00A31CCC" w:rsidRDefault="00A31CCC" w:rsidP="003C5B34">
      <w:pPr>
        <w:pStyle w:val="EX"/>
        <w:jc w:val="both"/>
      </w:pPr>
      <w:r>
        <w:t>[48]</w:t>
      </w:r>
      <w:r>
        <w:tab/>
        <w:t>R4-133263, Link level simulation results for CRS-IM in homogeneous network, Huawei, HiSilicon</w:t>
      </w:r>
    </w:p>
    <w:p w:rsidR="00A31CCC" w:rsidRDefault="00A31CCC" w:rsidP="00476CF7">
      <w:pPr>
        <w:pStyle w:val="EX"/>
      </w:pPr>
      <w:r>
        <w:t>[49]</w:t>
      </w:r>
      <w:r>
        <w:tab/>
        <w:t>R4-133306, Preliminary link level simulaion results, ZTE</w:t>
      </w:r>
    </w:p>
    <w:p w:rsidR="00A31CCC" w:rsidRDefault="00A31CCC" w:rsidP="00476CF7">
      <w:pPr>
        <w:pStyle w:val="EX"/>
      </w:pPr>
      <w:r>
        <w:t>[50]</w:t>
      </w:r>
      <w:r>
        <w:tab/>
        <w:t>R4-133468, Link-level simulation results of CRS-IM, NSN, Nokia Corporation</w:t>
      </w:r>
    </w:p>
    <w:p w:rsidR="00A31CCC" w:rsidRDefault="00A31CCC" w:rsidP="003C5B34">
      <w:pPr>
        <w:pStyle w:val="EX"/>
        <w:jc w:val="both"/>
      </w:pPr>
      <w:r>
        <w:t>[51]</w:t>
      </w:r>
      <w:r>
        <w:tab/>
        <w:t>R4-133853, Performance evaluation of CRS-IC and considerations on interference modelling, Renesas Mobile Europe Ltd</w:t>
      </w:r>
    </w:p>
    <w:p w:rsidR="00A31CCC" w:rsidRDefault="00A31CCC" w:rsidP="00476CF7">
      <w:pPr>
        <w:pStyle w:val="EX"/>
      </w:pPr>
      <w:r>
        <w:t>[52]</w:t>
      </w:r>
      <w:r>
        <w:tab/>
        <w:t>R4-133935, Link level performance  of CRS-IC for Homogeneous network, LG Electronics</w:t>
      </w:r>
    </w:p>
    <w:p w:rsidR="00A31CCC" w:rsidRDefault="00A31CCC" w:rsidP="003C5B34">
      <w:pPr>
        <w:pStyle w:val="EX"/>
        <w:jc w:val="both"/>
      </w:pPr>
      <w:r>
        <w:t>[53]</w:t>
      </w:r>
      <w:r>
        <w:tab/>
        <w:t>R4-133262, Side condition for CRS interference cancellation in homogeneous network, Huawei, HiSilicon</w:t>
      </w:r>
    </w:p>
    <w:p w:rsidR="00A31CCC" w:rsidRDefault="00A31CCC" w:rsidP="003C5B34">
      <w:pPr>
        <w:pStyle w:val="EX"/>
        <w:jc w:val="both"/>
      </w:pPr>
      <w:r>
        <w:t>[54]</w:t>
      </w:r>
      <w:r>
        <w:tab/>
        <w:t xml:space="preserve">R4-133469, CRS Interference mitigation in homogeneous networks, NSN, Nokia Corporation </w:t>
      </w:r>
    </w:p>
    <w:p w:rsidR="00A31CCC" w:rsidRDefault="00A31CCC" w:rsidP="00476CF7">
      <w:pPr>
        <w:pStyle w:val="EX"/>
      </w:pPr>
      <w:r>
        <w:t>[55]</w:t>
      </w:r>
      <w:r>
        <w:tab/>
        <w:t>R4-133938, Interference level of CRS-IC for Homogeneous network, LG Electronics</w:t>
      </w:r>
    </w:p>
    <w:p w:rsidR="00A31CCC" w:rsidRDefault="00A31CCC" w:rsidP="00476CF7">
      <w:pPr>
        <w:pStyle w:val="EX"/>
      </w:pPr>
      <w:r>
        <w:lastRenderedPageBreak/>
        <w:t>[56]</w:t>
      </w:r>
      <w:r>
        <w:tab/>
        <w:t>R4-134918, CRS-IM Link-level simulation results, NSN, Nokia Corporation</w:t>
      </w:r>
    </w:p>
    <w:p w:rsidR="00A31CCC" w:rsidRDefault="00A31CCC" w:rsidP="00476CF7">
      <w:pPr>
        <w:pStyle w:val="EX"/>
      </w:pPr>
      <w:r>
        <w:t>[57]</w:t>
      </w:r>
      <w:r>
        <w:tab/>
        <w:t>R4-135023, Link level simulation results for CRS-IM in homogeneous network</w:t>
      </w:r>
      <w:r>
        <w:tab/>
        <w:t>Huawei,  HiSilicon</w:t>
      </w:r>
    </w:p>
    <w:p w:rsidR="00A31CCC" w:rsidRDefault="00A31CCC" w:rsidP="00476CF7">
      <w:pPr>
        <w:pStyle w:val="EX"/>
      </w:pPr>
      <w:r>
        <w:t>[58]</w:t>
      </w:r>
      <w:r>
        <w:tab/>
        <w:t>R4-135234, Further link level simulation results for CRS-IM, ZTE</w:t>
      </w:r>
    </w:p>
    <w:p w:rsidR="00A31CCC" w:rsidRDefault="00A31CCC" w:rsidP="003C5B34">
      <w:pPr>
        <w:pStyle w:val="EX"/>
        <w:jc w:val="both"/>
      </w:pPr>
      <w:r>
        <w:t>[59]</w:t>
      </w:r>
      <w:r>
        <w:tab/>
        <w:t>R4-135323, TR 36.863 V0.3.1: Draft TP on final summary for CRS-IM performance in homogeneous network, Ericsson</w:t>
      </w:r>
    </w:p>
    <w:p w:rsidR="00A31CCC" w:rsidRDefault="00A31CCC" w:rsidP="003C5B34">
      <w:pPr>
        <w:pStyle w:val="EX"/>
        <w:jc w:val="both"/>
      </w:pPr>
      <w:r>
        <w:t>[60]</w:t>
      </w:r>
      <w:r>
        <w:tab/>
        <w:t>R4-135324, TR 36.863 V0.3.1: Draft TP on final summary for CRS-IM performance in homogeneous network, Ericsson</w:t>
      </w:r>
    </w:p>
    <w:p w:rsidR="00A31CCC" w:rsidRDefault="00A31CCC" w:rsidP="003C5B34">
      <w:pPr>
        <w:pStyle w:val="EX"/>
        <w:jc w:val="both"/>
      </w:pPr>
      <w:r>
        <w:t>[61]</w:t>
      </w:r>
      <w:r>
        <w:tab/>
        <w:t>R4-135326, TR 36.863 V0.3.1: Draft TP on link and system level summary for CRS-IM performance in homogeneous network, Ericsson</w:t>
      </w:r>
    </w:p>
    <w:p w:rsidR="00A31CCC" w:rsidRDefault="00A31CCC" w:rsidP="003C5B34">
      <w:pPr>
        <w:pStyle w:val="EX"/>
        <w:jc w:val="both"/>
      </w:pPr>
      <w:r>
        <w:t>[62]</w:t>
      </w:r>
      <w:r>
        <w:tab/>
        <w:t>R4-135327, TR 36.863 V0.3.1: Draft TP on receiver structure for CRS-IM performance in homogeneous network, Ericsson</w:t>
      </w:r>
    </w:p>
    <w:p w:rsidR="00A31CCC" w:rsidRDefault="00A31CCC" w:rsidP="00476CF7">
      <w:pPr>
        <w:pStyle w:val="EX"/>
      </w:pPr>
      <w:r>
        <w:t>[63]</w:t>
      </w:r>
      <w:r>
        <w:tab/>
        <w:t>R4-135329, Draft on 3GPP TR 36.863 V0.3.1  (2013-10), Ericsson</w:t>
      </w:r>
    </w:p>
    <w:p w:rsidR="00A31CCC" w:rsidRDefault="00A31CCC" w:rsidP="00476CF7">
      <w:pPr>
        <w:pStyle w:val="EX"/>
      </w:pPr>
      <w:r>
        <w:t>[64]</w:t>
      </w:r>
      <w:r>
        <w:tab/>
        <w:t>R4-135331, TR 36.863 V0.3.1: Draft TP on average Link level simulation results, Ericsson</w:t>
      </w:r>
    </w:p>
    <w:p w:rsidR="00A31CCC" w:rsidRDefault="00A31CCC" w:rsidP="00476CF7">
      <w:pPr>
        <w:pStyle w:val="EX"/>
      </w:pPr>
      <w:r>
        <w:t>[65]</w:t>
      </w:r>
      <w:r>
        <w:tab/>
        <w:t>R4-135333, TR 36.863 V0.3.1: Draft TP on average system level simulation results, Ericsson</w:t>
      </w:r>
    </w:p>
    <w:p w:rsidR="00A31CCC" w:rsidRDefault="00A31CCC" w:rsidP="00476CF7">
      <w:pPr>
        <w:pStyle w:val="EX"/>
      </w:pPr>
      <w:r>
        <w:t>[66],</w:t>
      </w:r>
      <w:r>
        <w:tab/>
        <w:t>R4-135348, TR 36.863 V0.3.1: Draft TP on Link level simulation resutls from different companies, Ericsson</w:t>
      </w:r>
    </w:p>
    <w:p w:rsidR="00A31CCC" w:rsidRDefault="00A31CCC" w:rsidP="00476CF7">
      <w:pPr>
        <w:pStyle w:val="EX"/>
      </w:pPr>
      <w:r>
        <w:t>[67]</w:t>
      </w:r>
      <w:r>
        <w:tab/>
        <w:t>R4-135352, TR 36.863 V0.3.1: Draft TP on average system level simulation results, Ericsson</w:t>
      </w:r>
    </w:p>
    <w:p w:rsidR="00A31CCC" w:rsidRDefault="00A31CCC" w:rsidP="003C5B34">
      <w:pPr>
        <w:pStyle w:val="EX"/>
        <w:jc w:val="both"/>
      </w:pPr>
      <w:r>
        <w:t>[68]</w:t>
      </w:r>
      <w:r>
        <w:tab/>
        <w:t>R4-135423, Link level performance evaluation of CRS-IC in homogeneous network deployments, Renesas Mobile Europe Ltd.</w:t>
      </w:r>
    </w:p>
    <w:p w:rsidR="00A31CCC" w:rsidRDefault="00A31CCC" w:rsidP="00476CF7">
      <w:pPr>
        <w:pStyle w:val="EX"/>
      </w:pPr>
      <w:r>
        <w:t>[69]</w:t>
      </w:r>
      <w:r>
        <w:tab/>
        <w:t>R4-135601, CRS-IM Link-level simulation results, NSN, Nokia Corporation</w:t>
      </w:r>
    </w:p>
    <w:p w:rsidR="00A31CCC" w:rsidRDefault="00A31CCC" w:rsidP="003C5B34">
      <w:pPr>
        <w:pStyle w:val="EX"/>
        <w:jc w:val="both"/>
      </w:pPr>
      <w:r>
        <w:t>[70]</w:t>
      </w:r>
      <w:r>
        <w:tab/>
        <w:t>R4-135623, TR 36.863 V0.3.1: Draft TP on final summary for CRS-IM performance in homogeneous network</w:t>
      </w:r>
      <w:r>
        <w:tab/>
        <w:t>Ericsson</w:t>
      </w:r>
    </w:p>
    <w:p w:rsidR="00A31CCC" w:rsidRDefault="00A31CCC" w:rsidP="003C5B34">
      <w:pPr>
        <w:pStyle w:val="EX"/>
        <w:jc w:val="both"/>
      </w:pPr>
      <w:r>
        <w:t>[71]</w:t>
      </w:r>
      <w:r>
        <w:tab/>
        <w:t>R4-135624, TR 36.863 V0.3.1: Draft TP on receiver structure for CRS-IM performance in homogeneous network</w:t>
      </w:r>
      <w:r>
        <w:tab/>
        <w:t>Ericsson</w:t>
      </w:r>
    </w:p>
    <w:p w:rsidR="00A31CCC" w:rsidRDefault="00A31CCC" w:rsidP="003C5B34">
      <w:pPr>
        <w:pStyle w:val="EX"/>
        <w:jc w:val="both"/>
      </w:pPr>
      <w:r>
        <w:t>[72]</w:t>
      </w:r>
      <w:r>
        <w:tab/>
        <w:t>R4-135625, TR 36.863 V0.3.1: Draft TP on average Link level simulation results, Ericsson</w:t>
      </w:r>
    </w:p>
    <w:p w:rsidR="00A31CCC" w:rsidRDefault="00A31CCC" w:rsidP="00476CF7">
      <w:pPr>
        <w:pStyle w:val="EX"/>
      </w:pPr>
      <w:r>
        <w:t>[73]</w:t>
      </w:r>
      <w:r>
        <w:tab/>
        <w:t>R4-135626, TR 36.863 V0.3.1: Draft TP on Link level simulation results from different companies</w:t>
      </w:r>
      <w:r>
        <w:tab/>
        <w:t>Ericsson</w:t>
      </w:r>
    </w:p>
    <w:p w:rsidR="00A31CCC" w:rsidRDefault="00A31CCC" w:rsidP="00476CF7">
      <w:pPr>
        <w:pStyle w:val="EX"/>
      </w:pPr>
      <w:r>
        <w:t>[74]</w:t>
      </w:r>
      <w:r>
        <w:tab/>
        <w:t>R4-135628, TR 36.863 V0.3.1: Draft TP on link and system level summary for CRS-IM performance in homogeneous network</w:t>
      </w:r>
      <w:r>
        <w:tab/>
        <w:t>Ericsson</w:t>
      </w:r>
    </w:p>
    <w:p w:rsidR="00A31CCC" w:rsidRDefault="00A31CCC" w:rsidP="00476CF7">
      <w:pPr>
        <w:pStyle w:val="EX"/>
      </w:pPr>
      <w:r>
        <w:t>[75]</w:t>
      </w:r>
      <w:r>
        <w:tab/>
        <w:t>R4-135629, further link level simulation results for CRS-IM, ZTE</w:t>
      </w:r>
    </w:p>
    <w:p w:rsidR="00A31CCC" w:rsidRPr="003C5B34" w:rsidRDefault="00A31CCC" w:rsidP="00476CF7">
      <w:pPr>
        <w:pStyle w:val="EX"/>
      </w:pPr>
      <w:r>
        <w:t>[76]</w:t>
      </w:r>
      <w:r>
        <w:tab/>
        <w:t>R4-135589, Simulation Results of CRS IC Performance in Homogeneous Network, NEC</w:t>
      </w:r>
    </w:p>
    <w:p w:rsidR="00A31CCC" w:rsidRDefault="00A31CCC"/>
    <w:p w:rsidR="00E8629F" w:rsidRDefault="00E8629F" w:rsidP="00BC357B">
      <w:pPr>
        <w:rPr>
          <w:lang w:eastAsia="ja-JP"/>
        </w:rPr>
      </w:pPr>
    </w:p>
    <w:p w:rsidR="00E8629F" w:rsidRDefault="00E8629F">
      <w:pPr>
        <w:pStyle w:val="Heading1"/>
      </w:pPr>
      <w:bookmarkStart w:id="79" w:name="_Toc370139974"/>
      <w:r>
        <w:t>Definitions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t>, symbols and abbreviations</w:t>
      </w:r>
      <w:bookmarkEnd w:id="72"/>
      <w:bookmarkEnd w:id="73"/>
      <w:bookmarkEnd w:id="74"/>
      <w:bookmarkEnd w:id="75"/>
      <w:bookmarkEnd w:id="76"/>
      <w:bookmarkEnd w:id="77"/>
      <w:bookmarkEnd w:id="78"/>
      <w:bookmarkEnd w:id="79"/>
    </w:p>
    <w:p w:rsidR="00E8629F" w:rsidRDefault="00E8629F">
      <w:pPr>
        <w:pStyle w:val="Heading2"/>
      </w:pPr>
      <w:bookmarkStart w:id="80" w:name="_Toc374930454"/>
      <w:bookmarkStart w:id="81" w:name="_Toc436619245"/>
      <w:bookmarkStart w:id="82" w:name="_Toc451844175"/>
      <w:bookmarkStart w:id="83" w:name="_Toc466346617"/>
      <w:bookmarkStart w:id="84" w:name="_Toc466348850"/>
      <w:bookmarkStart w:id="85" w:name="_Toc466352957"/>
      <w:bookmarkStart w:id="86" w:name="_Toc472222524"/>
      <w:bookmarkStart w:id="87" w:name="_Toc370139975"/>
      <w:r>
        <w:t>Definitions</w:t>
      </w:r>
      <w:bookmarkEnd w:id="80"/>
      <w:bookmarkEnd w:id="81"/>
      <w:bookmarkEnd w:id="82"/>
      <w:bookmarkEnd w:id="83"/>
      <w:bookmarkEnd w:id="84"/>
      <w:bookmarkEnd w:id="85"/>
      <w:bookmarkEnd w:id="86"/>
      <w:bookmarkEnd w:id="87"/>
    </w:p>
    <w:p w:rsidR="00A31CCC" w:rsidRPr="002A1F96" w:rsidRDefault="00A31CCC" w:rsidP="003C5B34">
      <w:r>
        <w:t>For the purposes of the present document, the terms and definitions given in TR 21.905 [3] and the following apply. A term defined in the present document takes precedence over the definition of the same term, if any, in TR 21.905 [3].</w:t>
      </w:r>
    </w:p>
    <w:p w:rsidR="00A31CCC" w:rsidRDefault="00A31CCC"/>
    <w:p w:rsidR="00A31CCC" w:rsidRPr="00A31CCC" w:rsidRDefault="00A31CCC" w:rsidP="003C5B34"/>
    <w:p w:rsidR="00E8629F" w:rsidRDefault="00E8629F">
      <w:pPr>
        <w:pStyle w:val="Heading2"/>
      </w:pPr>
      <w:bookmarkStart w:id="88" w:name="_Toc374930455"/>
      <w:bookmarkStart w:id="89" w:name="_Toc345380208"/>
      <w:bookmarkStart w:id="90" w:name="_Toc345380387"/>
      <w:bookmarkStart w:id="91" w:name="_Toc345380472"/>
      <w:bookmarkStart w:id="92" w:name="_Toc345380557"/>
      <w:bookmarkStart w:id="93" w:name="_Toc345380642"/>
      <w:bookmarkStart w:id="94" w:name="_Toc345381582"/>
      <w:bookmarkStart w:id="95" w:name="_Toc345381746"/>
      <w:bookmarkStart w:id="96" w:name="_Toc345381883"/>
      <w:bookmarkStart w:id="97" w:name="_Toc345382328"/>
      <w:bookmarkStart w:id="98" w:name="_Toc345382413"/>
      <w:bookmarkStart w:id="99" w:name="_Toc345382519"/>
      <w:bookmarkStart w:id="100" w:name="_Toc345382680"/>
      <w:bookmarkStart w:id="101" w:name="_Toc345382765"/>
      <w:bookmarkStart w:id="102" w:name="_Toc345383039"/>
      <w:bookmarkStart w:id="103" w:name="_Toc345383211"/>
      <w:bookmarkStart w:id="104" w:name="_Toc345383882"/>
      <w:bookmarkStart w:id="105" w:name="_Toc345384167"/>
      <w:bookmarkStart w:id="106" w:name="_Toc345384748"/>
      <w:bookmarkStart w:id="107" w:name="_Toc345384952"/>
      <w:bookmarkStart w:id="108" w:name="_Toc345386033"/>
      <w:bookmarkStart w:id="109" w:name="_Toc345405369"/>
      <w:bookmarkStart w:id="110" w:name="_Toc345405530"/>
      <w:bookmarkStart w:id="111" w:name="_Toc345405615"/>
      <w:bookmarkStart w:id="112" w:name="_Toc345405700"/>
      <w:bookmarkStart w:id="113" w:name="_Toc345405785"/>
      <w:bookmarkStart w:id="114" w:name="_Toc345406135"/>
      <w:bookmarkStart w:id="115" w:name="_Toc345406483"/>
      <w:bookmarkStart w:id="116" w:name="_Toc345406568"/>
      <w:bookmarkStart w:id="117" w:name="_Toc345406653"/>
      <w:bookmarkStart w:id="118" w:name="_Toc345406738"/>
      <w:bookmarkStart w:id="119" w:name="_Toc345407060"/>
      <w:bookmarkStart w:id="120" w:name="_Toc345409494"/>
      <w:bookmarkStart w:id="121" w:name="_Toc345409604"/>
      <w:bookmarkStart w:id="122" w:name="_Toc345409689"/>
      <w:bookmarkStart w:id="123" w:name="_Toc345410485"/>
      <w:bookmarkStart w:id="124" w:name="_Toc345410570"/>
      <w:bookmarkStart w:id="125" w:name="_Toc345735802"/>
      <w:bookmarkStart w:id="126" w:name="_Toc345736121"/>
      <w:bookmarkStart w:id="127" w:name="_Toc345736206"/>
      <w:bookmarkStart w:id="128" w:name="_Toc351282504"/>
      <w:bookmarkStart w:id="129" w:name="_Toc436619247"/>
      <w:bookmarkStart w:id="130" w:name="_Toc451844177"/>
      <w:bookmarkStart w:id="131" w:name="_Toc466346618"/>
      <w:bookmarkStart w:id="132" w:name="_Toc466348851"/>
      <w:bookmarkStart w:id="133" w:name="_Toc466352958"/>
      <w:bookmarkStart w:id="134" w:name="_Toc472222525"/>
      <w:bookmarkStart w:id="135" w:name="_Toc370139976"/>
      <w:r>
        <w:t>Symbols</w:t>
      </w:r>
      <w:bookmarkEnd w:id="88"/>
      <w:bookmarkEnd w:id="129"/>
      <w:bookmarkEnd w:id="130"/>
      <w:bookmarkEnd w:id="131"/>
      <w:bookmarkEnd w:id="132"/>
      <w:bookmarkEnd w:id="133"/>
      <w:bookmarkEnd w:id="134"/>
      <w:bookmarkEnd w:id="135"/>
    </w:p>
    <w:p w:rsidR="00E8629F" w:rsidRDefault="00E8629F">
      <w:pPr>
        <w:keepNext/>
      </w:pPr>
      <w:r>
        <w:t>For the purposes of the present document, the following symbols apply:</w:t>
      </w:r>
    </w:p>
    <w:p w:rsidR="00A31CCC" w:rsidRDefault="00632A51" w:rsidP="003C5B34">
      <w:pPr>
        <w:pStyle w:val="EW"/>
        <w:jc w:val="both"/>
        <w:rPr>
          <w:rFonts w:eastAsia="Times New Roman"/>
          <w:sz w:val="22"/>
          <w:lang w:eastAsia="zh-CN"/>
        </w:rPr>
      </w:pPr>
      <m:oMath>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oMath>
      <w:r w:rsidR="00A31CCC">
        <w:rPr>
          <w:rFonts w:eastAsia="Times New Roman"/>
          <w:sz w:val="22"/>
          <w:lang w:eastAsia="zh-CN"/>
        </w:rPr>
        <w:tab/>
      </w:r>
      <w:r w:rsidR="00A31CCC" w:rsidRPr="008B0496">
        <w:rPr>
          <w:rFonts w:eastAsia="Times New Roman"/>
          <w:sz w:val="22"/>
          <w:lang w:eastAsia="zh-CN"/>
        </w:rPr>
        <w:t xml:space="preserve">is the received power spectral density of the </w:t>
      </w:r>
      <w:r w:rsidR="00A31CCC" w:rsidRPr="008B0496">
        <w:rPr>
          <w:rFonts w:eastAsia="Times New Roman"/>
          <w:i/>
          <w:sz w:val="22"/>
          <w:lang w:eastAsia="zh-CN"/>
        </w:rPr>
        <w:t>j-</w:t>
      </w:r>
      <w:r w:rsidR="00A31CCC" w:rsidRPr="008B0496">
        <w:rPr>
          <w:rFonts w:eastAsia="Times New Roman"/>
          <w:sz w:val="22"/>
          <w:lang w:eastAsia="zh-CN"/>
        </w:rPr>
        <w:t xml:space="preserve">th strongest base station measured at </w:t>
      </w:r>
      <w:r w:rsidR="00A31CCC" w:rsidRPr="008B0496">
        <w:rPr>
          <w:rFonts w:eastAsia="Times New Roman" w:hint="eastAsia"/>
          <w:sz w:val="22"/>
          <w:lang w:eastAsia="zh-CN"/>
        </w:rPr>
        <w:t>serving cell CRS R</w:t>
      </w:r>
      <w:r w:rsidR="00A31CCC" w:rsidRPr="008B0496">
        <w:rPr>
          <w:rFonts w:eastAsia="Times New Roman"/>
          <w:sz w:val="22"/>
          <w:lang w:eastAsia="zh-CN"/>
        </w:rPr>
        <w:t>E</w:t>
      </w:r>
      <w:r w:rsidR="00A31CCC" w:rsidRPr="008B0496">
        <w:rPr>
          <w:rFonts w:eastAsia="Times New Roman" w:hint="eastAsia"/>
          <w:sz w:val="22"/>
          <w:lang w:eastAsia="zh-CN"/>
        </w:rPr>
        <w:t>s</w:t>
      </w:r>
      <w:r w:rsidR="00A31CCC" w:rsidRPr="008B0496">
        <w:rPr>
          <w:rFonts w:eastAsia="Times New Roman"/>
          <w:sz w:val="22"/>
          <w:lang w:eastAsia="zh-CN"/>
        </w:rPr>
        <w:t xml:space="preserve"> (average power obtained within the RE and normalized to the subcarrier spacing)</w:t>
      </w:r>
    </w:p>
    <w:p w:rsidR="00A31CCC" w:rsidRDefault="00A31CCC" w:rsidP="003C5B34">
      <w:pPr>
        <w:pStyle w:val="EW"/>
        <w:jc w:val="both"/>
        <w:rPr>
          <w:rFonts w:eastAsia="Times New Roman"/>
          <w:sz w:val="22"/>
          <w:lang w:eastAsia="zh-CN"/>
        </w:rPr>
      </w:pPr>
      <w:r w:rsidRPr="008B0496">
        <w:rPr>
          <w:rFonts w:eastAsia="Times New Roman"/>
          <w:sz w:val="22"/>
          <w:lang w:eastAsia="zh-CN"/>
        </w:rPr>
        <w:t>N</w:t>
      </w:r>
      <w:r w:rsidRPr="008B0496">
        <w:rPr>
          <w:rFonts w:eastAsia="Times New Roman"/>
          <w:sz w:val="22"/>
          <w:vertAlign w:val="subscript"/>
          <w:lang w:eastAsia="zh-CN"/>
        </w:rPr>
        <w:t>BS</w:t>
      </w:r>
      <w:r w:rsidRPr="008B0496">
        <w:rPr>
          <w:rFonts w:eastAsia="Times New Roman"/>
          <w:sz w:val="22"/>
          <w:lang w:eastAsia="zh-CN"/>
        </w:rPr>
        <w:t xml:space="preserve"> </w:t>
      </w:r>
      <w:r>
        <w:rPr>
          <w:rFonts w:eastAsia="Times New Roman"/>
          <w:sz w:val="22"/>
          <w:lang w:eastAsia="zh-CN"/>
        </w:rPr>
        <w:tab/>
      </w:r>
      <w:r w:rsidRPr="008B0496">
        <w:rPr>
          <w:rFonts w:eastAsia="Times New Roman"/>
          <w:sz w:val="22"/>
          <w:lang w:eastAsia="zh-CN"/>
        </w:rPr>
        <w:t>is the total number of base stations considered including the serving cell</w:t>
      </w:r>
    </w:p>
    <w:p w:rsidR="00A31CCC" w:rsidRDefault="00A31CCC" w:rsidP="003C5B34">
      <w:pPr>
        <w:pStyle w:val="EW"/>
        <w:jc w:val="both"/>
        <w:rPr>
          <w:rFonts w:eastAsia="Times New Roman"/>
          <w:sz w:val="22"/>
          <w:lang w:eastAsia="zh-CN"/>
        </w:rPr>
      </w:pPr>
      <m:oMath>
        <m:r>
          <w:rPr>
            <w:rFonts w:ascii="Cambria Math" w:eastAsia="Times New Roman" w:hAnsi="Cambria Math"/>
            <w:sz w:val="22"/>
            <w:lang w:eastAsia="zh-CN"/>
          </w:rPr>
          <m:t>M</m:t>
        </m:r>
      </m:oMath>
      <w:r w:rsidRPr="008B0496">
        <w:rPr>
          <w:rFonts w:eastAsia="Times New Roman"/>
          <w:sz w:val="22"/>
          <w:lang w:eastAsia="zh-CN"/>
        </w:rPr>
        <w:t xml:space="preserve"> </w:t>
      </w:r>
      <w:r>
        <w:rPr>
          <w:rFonts w:eastAsia="Times New Roman"/>
          <w:sz w:val="22"/>
          <w:lang w:eastAsia="zh-CN"/>
        </w:rPr>
        <w:tab/>
      </w:r>
      <w:r w:rsidRPr="008B0496">
        <w:rPr>
          <w:rFonts w:eastAsia="Times New Roman"/>
          <w:sz w:val="22"/>
          <w:lang w:eastAsia="zh-CN"/>
        </w:rPr>
        <w:t>is the number of dominant interfering cell(s) which interference can be mitigated by the UE</w:t>
      </w:r>
    </w:p>
    <w:p w:rsidR="00A31CCC" w:rsidRDefault="00632A51" w:rsidP="003C5B34">
      <w:pPr>
        <w:pStyle w:val="EW"/>
        <w:jc w:val="both"/>
        <w:rPr>
          <w:rFonts w:eastAsia="Times New Roman"/>
          <w:sz w:val="22"/>
          <w:lang w:eastAsia="zh-CN"/>
        </w:rPr>
      </w:pPr>
      <m:oMath>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oMath>
      <w:r w:rsidR="00A31CCC" w:rsidRPr="008B0496">
        <w:rPr>
          <w:rFonts w:eastAsia="Times New Roman"/>
          <w:sz w:val="22"/>
          <w:lang w:eastAsia="zh-CN"/>
        </w:rPr>
        <w:t xml:space="preserve"> </w:t>
      </w:r>
      <w:r w:rsidR="00A31CCC">
        <w:rPr>
          <w:rFonts w:eastAsia="Times New Roman"/>
          <w:sz w:val="22"/>
          <w:lang w:eastAsia="zh-CN"/>
        </w:rPr>
        <w:tab/>
        <w:t>m</w:t>
      </w:r>
      <w:r w:rsidR="00A31CCC" w:rsidRPr="008B0496">
        <w:rPr>
          <w:rFonts w:eastAsia="Times New Roman"/>
          <w:sz w:val="22"/>
          <w:lang w:eastAsia="zh-CN"/>
        </w:rPr>
        <w:t xml:space="preserve">odels the interference from all cells, excluding the contribution of the </w:t>
      </w:r>
      <w:r w:rsidR="00A31CCC" w:rsidRPr="003C5B34">
        <w:rPr>
          <w:rFonts w:eastAsia="Times New Roman"/>
          <w:i/>
          <w:sz w:val="22"/>
          <w:lang w:eastAsia="zh-CN"/>
        </w:rPr>
        <w:t>M</w:t>
      </w:r>
      <w:r w:rsidR="00A31CCC" w:rsidRPr="008B0496">
        <w:rPr>
          <w:rFonts w:eastAsia="Times New Roman" w:hint="eastAsia"/>
          <w:sz w:val="22"/>
          <w:lang w:eastAsia="zh-CN"/>
        </w:rPr>
        <w:t xml:space="preserve"> dominant </w:t>
      </w:r>
      <w:r w:rsidR="00A31CCC" w:rsidRPr="008B0496">
        <w:rPr>
          <w:rFonts w:eastAsia="Times New Roman"/>
          <w:sz w:val="22"/>
          <w:lang w:eastAsia="zh-CN"/>
        </w:rPr>
        <w:t>interfering</w:t>
      </w:r>
      <w:r w:rsidR="00A31CCC" w:rsidRPr="008B0496">
        <w:rPr>
          <w:rFonts w:eastAsia="Times New Roman" w:hint="eastAsia"/>
          <w:sz w:val="22"/>
          <w:lang w:eastAsia="zh-CN"/>
        </w:rPr>
        <w:t xml:space="preserve"> cell(s)</w:t>
      </w:r>
      <w:r w:rsidR="00A31CCC" w:rsidRPr="008B0496">
        <w:rPr>
          <w:rFonts w:eastAsia="Times New Roman"/>
          <w:sz w:val="22"/>
          <w:lang w:eastAsia="zh-CN"/>
        </w:rPr>
        <w:t xml:space="preserve"> which interference is mitigated</w:t>
      </w:r>
      <w:r w:rsidR="009A193F">
        <w:rPr>
          <w:rFonts w:eastAsia="Times New Roman"/>
          <w:sz w:val="22"/>
          <w:lang w:eastAsia="zh-CN"/>
        </w:rPr>
        <w:t xml:space="preserve"> </w:t>
      </w:r>
      <w:r w:rsidR="009A193F" w:rsidRPr="009A193F">
        <w:rPr>
          <w:rFonts w:eastAsia="Times New Roman"/>
          <w:sz w:val="22"/>
          <w:lang w:eastAsia="zh-CN"/>
        </w:rPr>
        <w:t>in addition to thermal noise</w:t>
      </w:r>
    </w:p>
    <w:p w:rsidR="00A31CCC" w:rsidRDefault="00A31CCC" w:rsidP="003C5B34">
      <w:pPr>
        <w:pStyle w:val="EW"/>
        <w:jc w:val="both"/>
        <w:rPr>
          <w:rFonts w:eastAsia="Times New Roman"/>
          <w:sz w:val="22"/>
          <w:lang w:eastAsia="zh-CN"/>
        </w:rPr>
      </w:pPr>
      <w:r w:rsidRPr="008B0496">
        <w:rPr>
          <w:rFonts w:eastAsia="Times New Roman"/>
          <w:position w:val="-6"/>
          <w:sz w:val="22"/>
          <w:lang w:eastAsia="zh-CN"/>
        </w:rPr>
        <w:object w:dxaOrig="3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v:imagedata r:id="rId12" o:title=""/>
          </v:shape>
          <o:OLEObject Type="Embed" ProgID="Equation.3" ShapeID="_x0000_i1025" DrawAspect="Content" ObjectID="_1446074748" r:id="rId13"/>
        </w:object>
      </w:r>
      <w:r>
        <w:rPr>
          <w:rFonts w:eastAsia="Times New Roman"/>
          <w:sz w:val="22"/>
          <w:lang w:eastAsia="zh-CN"/>
        </w:rPr>
        <w:tab/>
      </w:r>
      <w:r w:rsidRPr="008B0496">
        <w:rPr>
          <w:rFonts w:eastAsia="Times New Roman"/>
          <w:sz w:val="22"/>
          <w:lang w:eastAsia="zh-CN"/>
        </w:rPr>
        <w:t>is the power spectral density of thermal noise (average power per RE normalised)</w:t>
      </w:r>
    </w:p>
    <w:p w:rsidR="00A31CCC" w:rsidRDefault="00A31CCC"/>
    <w:p w:rsidR="00A31CCC" w:rsidRDefault="00A31CCC">
      <w:pPr>
        <w:keepNext/>
      </w:pPr>
    </w:p>
    <w:p w:rsidR="00E8629F" w:rsidRDefault="00E8629F">
      <w:pPr>
        <w:pStyle w:val="Heading2"/>
      </w:pPr>
      <w:bookmarkStart w:id="136" w:name="_Toc374930456"/>
      <w:bookmarkStart w:id="137" w:name="_Toc436619249"/>
      <w:bookmarkStart w:id="138" w:name="_Toc451844179"/>
      <w:bookmarkStart w:id="139" w:name="_Toc466346619"/>
      <w:bookmarkStart w:id="140" w:name="_Toc466348852"/>
      <w:bookmarkStart w:id="141" w:name="_Toc466352959"/>
      <w:bookmarkStart w:id="142" w:name="_Toc472222526"/>
      <w:bookmarkStart w:id="143" w:name="_Toc370139977"/>
      <w:r>
        <w:t>Abbreviations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36"/>
      <w:bookmarkEnd w:id="137"/>
      <w:bookmarkEnd w:id="138"/>
      <w:bookmarkEnd w:id="139"/>
      <w:bookmarkEnd w:id="140"/>
      <w:bookmarkEnd w:id="141"/>
      <w:bookmarkEnd w:id="142"/>
      <w:bookmarkEnd w:id="143"/>
    </w:p>
    <w:p w:rsidR="00A31CCC" w:rsidRPr="00566CED" w:rsidRDefault="00A31CCC" w:rsidP="003C5B34">
      <w:pPr>
        <w:jc w:val="both"/>
      </w:pPr>
      <w:r>
        <w:t>For the purposes of the present document, the abbreviations given in TR 21.905 [3] and the following apply. An abbreviation defined in the present document takes precedence over the definition of the same abbreviation, if any, in TR 21.905 [3].</w:t>
      </w:r>
    </w:p>
    <w:p w:rsidR="00A31CCC" w:rsidRPr="003C5B34" w:rsidRDefault="00A31CCC" w:rsidP="00476CF7">
      <w:pPr>
        <w:pStyle w:val="EW"/>
        <w:rPr>
          <w:rStyle w:val="st"/>
          <w:color w:val="222222"/>
        </w:rPr>
      </w:pPr>
      <w:r w:rsidRPr="003C5B34">
        <w:rPr>
          <w:rStyle w:val="st"/>
          <w:color w:val="222222"/>
        </w:rPr>
        <w:t>BS</w:t>
      </w:r>
      <w:r w:rsidRPr="003C5B34">
        <w:rPr>
          <w:rStyle w:val="st"/>
          <w:color w:val="222222"/>
        </w:rPr>
        <w:tab/>
        <w:t>Base station</w:t>
      </w:r>
    </w:p>
    <w:p w:rsidR="00A31CCC" w:rsidRPr="003C5B34" w:rsidRDefault="00A31CCC" w:rsidP="00476CF7">
      <w:pPr>
        <w:pStyle w:val="EW"/>
        <w:rPr>
          <w:rStyle w:val="st"/>
          <w:color w:val="222222"/>
        </w:rPr>
      </w:pPr>
      <w:r w:rsidRPr="003C5B34">
        <w:rPr>
          <w:rStyle w:val="st"/>
          <w:color w:val="222222"/>
        </w:rPr>
        <w:t>CRS</w:t>
      </w:r>
      <w:r w:rsidRPr="003C5B34">
        <w:rPr>
          <w:rStyle w:val="st"/>
          <w:color w:val="222222"/>
        </w:rPr>
        <w:tab/>
        <w:t>Cell-specific Reference signals</w:t>
      </w:r>
    </w:p>
    <w:p w:rsidR="00A31CCC" w:rsidRPr="003C5B34" w:rsidRDefault="00A31CCC" w:rsidP="00476CF7">
      <w:pPr>
        <w:pStyle w:val="EW"/>
        <w:rPr>
          <w:rStyle w:val="st"/>
          <w:color w:val="222222"/>
        </w:rPr>
      </w:pPr>
      <w:r w:rsidRPr="003C5B34">
        <w:rPr>
          <w:rStyle w:val="st"/>
          <w:color w:val="222222"/>
        </w:rPr>
        <w:t>CSI-RS</w:t>
      </w:r>
      <w:r w:rsidRPr="003C5B34">
        <w:rPr>
          <w:rStyle w:val="st"/>
          <w:color w:val="222222"/>
        </w:rPr>
        <w:tab/>
        <w:t>Channel-State Information RS</w:t>
      </w:r>
    </w:p>
    <w:p w:rsidR="00A31CCC" w:rsidRPr="003C5B34" w:rsidRDefault="00A31CCC" w:rsidP="00476CF7">
      <w:pPr>
        <w:pStyle w:val="EW"/>
        <w:rPr>
          <w:rStyle w:val="st"/>
          <w:color w:val="222222"/>
        </w:rPr>
      </w:pPr>
      <w:r w:rsidRPr="003C5B34">
        <w:rPr>
          <w:rStyle w:val="st"/>
          <w:color w:val="222222"/>
        </w:rPr>
        <w:t>DL</w:t>
      </w:r>
      <w:r w:rsidRPr="003C5B34">
        <w:rPr>
          <w:rStyle w:val="st"/>
          <w:color w:val="222222"/>
        </w:rPr>
        <w:tab/>
        <w:t>Downlink</w:t>
      </w:r>
    </w:p>
    <w:p w:rsidR="00A31CCC" w:rsidRPr="003C5B34" w:rsidRDefault="00A31CCC" w:rsidP="00476CF7">
      <w:pPr>
        <w:pStyle w:val="EW"/>
        <w:rPr>
          <w:rStyle w:val="st"/>
          <w:color w:val="222222"/>
        </w:rPr>
      </w:pPr>
      <w:r w:rsidRPr="003C5B34">
        <w:rPr>
          <w:rStyle w:val="st"/>
          <w:color w:val="222222"/>
        </w:rPr>
        <w:t>EVM</w:t>
      </w:r>
      <w:r w:rsidRPr="003C5B34">
        <w:rPr>
          <w:rStyle w:val="st"/>
          <w:color w:val="222222"/>
        </w:rPr>
        <w:tab/>
        <w:t>Error Vector Magnitude</w:t>
      </w:r>
    </w:p>
    <w:p w:rsidR="00A31CCC" w:rsidRPr="003C5B34" w:rsidRDefault="00A31CCC" w:rsidP="00476CF7">
      <w:pPr>
        <w:pStyle w:val="EW"/>
        <w:rPr>
          <w:rStyle w:val="st"/>
          <w:color w:val="222222"/>
        </w:rPr>
      </w:pPr>
      <w:r w:rsidRPr="003C5B34">
        <w:rPr>
          <w:rStyle w:val="st"/>
          <w:color w:val="222222"/>
        </w:rPr>
        <w:t>FDD</w:t>
      </w:r>
      <w:r w:rsidRPr="003C5B34">
        <w:rPr>
          <w:rStyle w:val="st"/>
          <w:color w:val="222222"/>
        </w:rPr>
        <w:tab/>
      </w:r>
      <w:r w:rsidRPr="00E1420F">
        <w:rPr>
          <w:rStyle w:val="st"/>
          <w:color w:val="222222"/>
        </w:rPr>
        <w:t>Frequency Division Duplexing</w:t>
      </w:r>
    </w:p>
    <w:p w:rsidR="00A31CCC" w:rsidRPr="003C5B34" w:rsidRDefault="00A31CCC" w:rsidP="00476CF7">
      <w:pPr>
        <w:pStyle w:val="EW"/>
        <w:rPr>
          <w:rStyle w:val="st"/>
          <w:color w:val="222222"/>
        </w:rPr>
      </w:pPr>
      <w:r w:rsidRPr="003C5B34">
        <w:rPr>
          <w:rStyle w:val="st"/>
          <w:color w:val="222222"/>
        </w:rPr>
        <w:t>FeICIC</w:t>
      </w:r>
      <w:r w:rsidRPr="003C5B34">
        <w:rPr>
          <w:rStyle w:val="st"/>
          <w:color w:val="222222"/>
        </w:rPr>
        <w:tab/>
        <w:t>Further eICIC</w:t>
      </w:r>
    </w:p>
    <w:p w:rsidR="00A31CCC" w:rsidRPr="003C5B34" w:rsidRDefault="00A31CCC" w:rsidP="00476CF7">
      <w:pPr>
        <w:pStyle w:val="EW"/>
        <w:rPr>
          <w:rStyle w:val="st"/>
          <w:color w:val="222222"/>
        </w:rPr>
      </w:pPr>
      <w:r w:rsidRPr="003C5B34">
        <w:rPr>
          <w:rStyle w:val="st"/>
          <w:color w:val="222222"/>
        </w:rPr>
        <w:t>FFT</w:t>
      </w:r>
      <w:r w:rsidRPr="003C5B34">
        <w:rPr>
          <w:rStyle w:val="st"/>
          <w:color w:val="222222"/>
        </w:rPr>
        <w:tab/>
        <w:t>Fast Fourier Transform</w:t>
      </w:r>
    </w:p>
    <w:p w:rsidR="00A31CCC" w:rsidRPr="003C5B34" w:rsidRDefault="00A31CCC" w:rsidP="00476CF7">
      <w:pPr>
        <w:pStyle w:val="EW"/>
        <w:rPr>
          <w:rStyle w:val="st"/>
          <w:color w:val="222222"/>
        </w:rPr>
      </w:pPr>
      <w:r w:rsidRPr="003C5B34">
        <w:rPr>
          <w:rStyle w:val="st"/>
          <w:color w:val="222222"/>
        </w:rPr>
        <w:t>HARQ</w:t>
      </w:r>
      <w:r w:rsidRPr="003C5B34">
        <w:rPr>
          <w:rStyle w:val="st"/>
          <w:color w:val="222222"/>
        </w:rPr>
        <w:tab/>
        <w:t>Hybrid Automatic Repeat Request</w:t>
      </w:r>
    </w:p>
    <w:p w:rsidR="00A31CCC" w:rsidRPr="003C5B34" w:rsidRDefault="00A31CCC" w:rsidP="00476CF7">
      <w:pPr>
        <w:pStyle w:val="EW"/>
        <w:rPr>
          <w:rStyle w:val="st"/>
          <w:color w:val="222222"/>
        </w:rPr>
      </w:pPr>
      <w:r w:rsidRPr="003C5B34">
        <w:rPr>
          <w:rStyle w:val="st"/>
          <w:color w:val="222222"/>
        </w:rPr>
        <w:t>IM</w:t>
      </w:r>
      <w:r w:rsidRPr="003C5B34">
        <w:rPr>
          <w:rStyle w:val="st"/>
          <w:color w:val="222222"/>
        </w:rPr>
        <w:tab/>
        <w:t>Interference mitigation</w:t>
      </w:r>
    </w:p>
    <w:p w:rsidR="00A31CCC" w:rsidRPr="003C5B34" w:rsidRDefault="00A31CCC" w:rsidP="00476CF7">
      <w:pPr>
        <w:pStyle w:val="EW"/>
        <w:rPr>
          <w:rStyle w:val="st"/>
          <w:color w:val="222222"/>
        </w:rPr>
      </w:pPr>
      <w:r w:rsidRPr="003C5B34">
        <w:rPr>
          <w:rStyle w:val="st"/>
          <w:color w:val="222222"/>
        </w:rPr>
        <w:t>LTE</w:t>
      </w:r>
      <w:r w:rsidRPr="003C5B34">
        <w:rPr>
          <w:rStyle w:val="st"/>
          <w:color w:val="222222"/>
        </w:rPr>
        <w:tab/>
      </w:r>
      <w:r w:rsidRPr="00E1420F">
        <w:rPr>
          <w:rStyle w:val="st"/>
          <w:color w:val="222222"/>
        </w:rPr>
        <w:t>Long Term Evolution</w:t>
      </w:r>
    </w:p>
    <w:p w:rsidR="00A31CCC" w:rsidRPr="003C5B34" w:rsidRDefault="00A31CCC" w:rsidP="00476CF7">
      <w:pPr>
        <w:pStyle w:val="EW"/>
        <w:rPr>
          <w:rStyle w:val="st"/>
          <w:color w:val="222222"/>
        </w:rPr>
      </w:pPr>
      <w:r w:rsidRPr="003C5B34">
        <w:rPr>
          <w:rStyle w:val="st"/>
          <w:color w:val="222222"/>
        </w:rPr>
        <w:t xml:space="preserve">MMSE-IRC </w:t>
      </w:r>
      <w:r w:rsidRPr="003C5B34">
        <w:rPr>
          <w:rStyle w:val="st"/>
          <w:color w:val="222222"/>
        </w:rPr>
        <w:tab/>
        <w:t>MMSE interference rejection combining</w:t>
      </w:r>
    </w:p>
    <w:p w:rsidR="00A31CCC" w:rsidRPr="003C5B34" w:rsidRDefault="00A31CCC" w:rsidP="00476CF7">
      <w:pPr>
        <w:pStyle w:val="EW"/>
        <w:rPr>
          <w:rStyle w:val="st"/>
          <w:color w:val="222222"/>
        </w:rPr>
      </w:pPr>
      <w:r w:rsidRPr="003C5B34">
        <w:rPr>
          <w:rStyle w:val="st"/>
          <w:color w:val="222222"/>
        </w:rPr>
        <w:t>MIMO</w:t>
      </w:r>
      <w:r w:rsidRPr="003C5B34">
        <w:rPr>
          <w:rStyle w:val="st"/>
          <w:color w:val="222222"/>
        </w:rPr>
        <w:tab/>
        <w:t>Multiple input and multiple output</w:t>
      </w:r>
    </w:p>
    <w:p w:rsidR="00A31CCC" w:rsidRPr="003C5B34" w:rsidRDefault="00A31CCC" w:rsidP="00476CF7">
      <w:pPr>
        <w:pStyle w:val="EW"/>
        <w:rPr>
          <w:rStyle w:val="st"/>
          <w:color w:val="222222"/>
        </w:rPr>
      </w:pPr>
      <w:r w:rsidRPr="003C5B34">
        <w:rPr>
          <w:rStyle w:val="st"/>
          <w:color w:val="222222"/>
        </w:rPr>
        <w:t>PBCH</w:t>
      </w:r>
      <w:r w:rsidRPr="003C5B34">
        <w:rPr>
          <w:rStyle w:val="st"/>
          <w:color w:val="222222"/>
        </w:rPr>
        <w:tab/>
        <w:t>Physical broadcast channel</w:t>
      </w:r>
    </w:p>
    <w:p w:rsidR="00A31CCC" w:rsidRPr="003C5B34" w:rsidRDefault="00A31CCC" w:rsidP="00476CF7">
      <w:pPr>
        <w:pStyle w:val="EW"/>
        <w:rPr>
          <w:rStyle w:val="st"/>
          <w:color w:val="222222"/>
        </w:rPr>
      </w:pPr>
      <w:r w:rsidRPr="003C5B34">
        <w:rPr>
          <w:rStyle w:val="st"/>
          <w:color w:val="222222"/>
        </w:rPr>
        <w:t>PCI</w:t>
      </w:r>
      <w:r w:rsidRPr="003C5B34">
        <w:rPr>
          <w:rStyle w:val="st"/>
          <w:color w:val="222222"/>
        </w:rPr>
        <w:tab/>
        <w:t>Planned cell ID</w:t>
      </w:r>
    </w:p>
    <w:p w:rsidR="00A31CCC" w:rsidRPr="003C5B34" w:rsidRDefault="00A31CCC" w:rsidP="00476CF7">
      <w:pPr>
        <w:pStyle w:val="EW"/>
        <w:rPr>
          <w:rStyle w:val="st"/>
          <w:color w:val="222222"/>
        </w:rPr>
      </w:pPr>
      <w:r w:rsidRPr="003C5B34">
        <w:rPr>
          <w:rStyle w:val="st"/>
          <w:color w:val="222222"/>
        </w:rPr>
        <w:t>PCFICH</w:t>
      </w:r>
      <w:r w:rsidRPr="003C5B34">
        <w:rPr>
          <w:rStyle w:val="st"/>
          <w:color w:val="222222"/>
        </w:rPr>
        <w:tab/>
        <w:t>Physical control format indicator channel</w:t>
      </w:r>
    </w:p>
    <w:p w:rsidR="00A31CCC" w:rsidRPr="003C5B34" w:rsidRDefault="00A31CCC" w:rsidP="00476CF7">
      <w:pPr>
        <w:pStyle w:val="EW"/>
        <w:rPr>
          <w:rStyle w:val="st"/>
          <w:color w:val="222222"/>
        </w:rPr>
      </w:pPr>
      <w:r w:rsidRPr="003C5B34">
        <w:rPr>
          <w:rStyle w:val="st"/>
          <w:color w:val="222222"/>
        </w:rPr>
        <w:t>PDSCH</w:t>
      </w:r>
      <w:r w:rsidRPr="003C5B34">
        <w:rPr>
          <w:rStyle w:val="st"/>
          <w:color w:val="222222"/>
        </w:rPr>
        <w:tab/>
        <w:t>Physical downlink shared channel</w:t>
      </w:r>
    </w:p>
    <w:p w:rsidR="00A31CCC" w:rsidRPr="003C5B34" w:rsidRDefault="00A31CCC" w:rsidP="00476CF7">
      <w:pPr>
        <w:pStyle w:val="EW"/>
        <w:rPr>
          <w:rStyle w:val="st"/>
          <w:color w:val="222222"/>
        </w:rPr>
      </w:pPr>
      <w:r w:rsidRPr="003C5B34">
        <w:rPr>
          <w:rStyle w:val="st"/>
          <w:color w:val="222222"/>
        </w:rPr>
        <w:t>PDCCH</w:t>
      </w:r>
      <w:r w:rsidRPr="003C5B34">
        <w:rPr>
          <w:rStyle w:val="st"/>
          <w:color w:val="222222"/>
        </w:rPr>
        <w:tab/>
        <w:t>Physical downlink control channel</w:t>
      </w:r>
    </w:p>
    <w:p w:rsidR="00A31CCC" w:rsidRPr="003C5B34" w:rsidRDefault="00A31CCC" w:rsidP="00476CF7">
      <w:pPr>
        <w:pStyle w:val="EW"/>
        <w:rPr>
          <w:rStyle w:val="st"/>
          <w:color w:val="222222"/>
        </w:rPr>
      </w:pPr>
      <w:r w:rsidRPr="003C5B34">
        <w:rPr>
          <w:rStyle w:val="st"/>
          <w:color w:val="222222"/>
        </w:rPr>
        <w:t>PMI</w:t>
      </w:r>
      <w:r w:rsidRPr="003C5B34">
        <w:rPr>
          <w:rStyle w:val="st"/>
          <w:color w:val="222222"/>
        </w:rPr>
        <w:tab/>
      </w:r>
      <w:r w:rsidR="009A193F">
        <w:rPr>
          <w:rStyle w:val="st"/>
          <w:color w:val="222222"/>
        </w:rPr>
        <w:t>Precoding</w:t>
      </w:r>
      <w:r w:rsidRPr="003C5B34">
        <w:rPr>
          <w:rStyle w:val="st"/>
          <w:color w:val="222222"/>
        </w:rPr>
        <w:t xml:space="preserve"> Matrix Indicator</w:t>
      </w:r>
    </w:p>
    <w:p w:rsidR="00A31CCC" w:rsidRPr="003C5B34" w:rsidRDefault="00A31CCC" w:rsidP="00476CF7">
      <w:pPr>
        <w:pStyle w:val="EW"/>
        <w:rPr>
          <w:rStyle w:val="st"/>
          <w:color w:val="222222"/>
        </w:rPr>
      </w:pPr>
      <w:r w:rsidRPr="003C5B34">
        <w:rPr>
          <w:rStyle w:val="st"/>
          <w:color w:val="222222"/>
        </w:rPr>
        <w:t>PRB</w:t>
      </w:r>
      <w:r w:rsidRPr="003C5B34">
        <w:rPr>
          <w:rStyle w:val="st"/>
          <w:color w:val="222222"/>
        </w:rPr>
        <w:tab/>
        <w:t>Physical resource block</w:t>
      </w:r>
    </w:p>
    <w:p w:rsidR="00A31CCC" w:rsidRPr="003C5B34" w:rsidRDefault="00A31CCC" w:rsidP="00476CF7">
      <w:pPr>
        <w:pStyle w:val="EW"/>
        <w:rPr>
          <w:rStyle w:val="st"/>
          <w:color w:val="222222"/>
        </w:rPr>
      </w:pPr>
      <w:r w:rsidRPr="003C5B34">
        <w:rPr>
          <w:rStyle w:val="st"/>
          <w:color w:val="222222"/>
        </w:rPr>
        <w:t>PSS</w:t>
      </w:r>
      <w:r w:rsidRPr="003C5B34">
        <w:rPr>
          <w:rStyle w:val="st"/>
          <w:color w:val="222222"/>
        </w:rPr>
        <w:tab/>
        <w:t>Primary synchronization signal</w:t>
      </w:r>
    </w:p>
    <w:p w:rsidR="00A31CCC" w:rsidRPr="003C5B34" w:rsidRDefault="00A31CCC" w:rsidP="00476CF7">
      <w:pPr>
        <w:pStyle w:val="EW"/>
        <w:rPr>
          <w:rStyle w:val="st"/>
          <w:color w:val="222222"/>
        </w:rPr>
      </w:pPr>
      <w:r w:rsidRPr="003C5B34">
        <w:rPr>
          <w:rStyle w:val="st"/>
          <w:color w:val="222222"/>
        </w:rPr>
        <w:t>PUCCH</w:t>
      </w:r>
      <w:r w:rsidRPr="003C5B34">
        <w:rPr>
          <w:rStyle w:val="st"/>
          <w:color w:val="222222"/>
        </w:rPr>
        <w:tab/>
        <w:t>Physical uplink control channel</w:t>
      </w:r>
    </w:p>
    <w:p w:rsidR="00A31CCC" w:rsidRPr="003C5B34" w:rsidRDefault="00A31CCC" w:rsidP="00476CF7">
      <w:pPr>
        <w:pStyle w:val="EW"/>
        <w:rPr>
          <w:rStyle w:val="st"/>
          <w:color w:val="222222"/>
        </w:rPr>
      </w:pPr>
      <w:r w:rsidRPr="003C5B34">
        <w:rPr>
          <w:rStyle w:val="st"/>
          <w:color w:val="222222"/>
        </w:rPr>
        <w:t>RE</w:t>
      </w:r>
      <w:r w:rsidRPr="003C5B34">
        <w:rPr>
          <w:rStyle w:val="st"/>
          <w:color w:val="222222"/>
        </w:rPr>
        <w:tab/>
        <w:t>Resource element</w:t>
      </w:r>
    </w:p>
    <w:p w:rsidR="00A31CCC" w:rsidRPr="003C5B34" w:rsidRDefault="00A31CCC" w:rsidP="00476CF7">
      <w:pPr>
        <w:pStyle w:val="EW"/>
        <w:rPr>
          <w:rStyle w:val="st"/>
          <w:color w:val="222222"/>
        </w:rPr>
      </w:pPr>
      <w:r w:rsidRPr="003C5B34">
        <w:rPr>
          <w:rStyle w:val="st"/>
          <w:color w:val="222222"/>
        </w:rPr>
        <w:t>RU</w:t>
      </w:r>
      <w:r w:rsidRPr="003C5B34">
        <w:rPr>
          <w:rStyle w:val="st"/>
          <w:color w:val="222222"/>
        </w:rPr>
        <w:tab/>
        <w:t>Resource Utilization</w:t>
      </w:r>
    </w:p>
    <w:p w:rsidR="00A31CCC" w:rsidRPr="003C5B34" w:rsidRDefault="00A31CCC" w:rsidP="00476CF7">
      <w:pPr>
        <w:pStyle w:val="EW"/>
        <w:rPr>
          <w:rStyle w:val="st"/>
          <w:color w:val="222222"/>
        </w:rPr>
      </w:pPr>
      <w:r w:rsidRPr="003C5B34">
        <w:rPr>
          <w:rStyle w:val="st"/>
          <w:color w:val="222222"/>
        </w:rPr>
        <w:t>SSS</w:t>
      </w:r>
      <w:r w:rsidRPr="003C5B34">
        <w:rPr>
          <w:rStyle w:val="st"/>
          <w:color w:val="222222"/>
        </w:rPr>
        <w:tab/>
        <w:t>Secondary synchronization signal</w:t>
      </w:r>
    </w:p>
    <w:p w:rsidR="00A31CCC" w:rsidRPr="003C5B34" w:rsidRDefault="00A31CCC" w:rsidP="00476CF7">
      <w:pPr>
        <w:pStyle w:val="EW"/>
        <w:rPr>
          <w:rStyle w:val="st"/>
          <w:color w:val="222222"/>
        </w:rPr>
      </w:pPr>
      <w:r w:rsidRPr="003C5B34">
        <w:rPr>
          <w:rStyle w:val="st"/>
          <w:color w:val="222222"/>
        </w:rPr>
        <w:t>TDD</w:t>
      </w:r>
      <w:r w:rsidRPr="003C5B34">
        <w:rPr>
          <w:rStyle w:val="st"/>
          <w:color w:val="222222"/>
        </w:rPr>
        <w:tab/>
      </w:r>
      <w:r w:rsidRPr="00E1420F">
        <w:rPr>
          <w:rStyle w:val="st"/>
          <w:color w:val="222222"/>
        </w:rPr>
        <w:t>Time-division duplex</w:t>
      </w:r>
    </w:p>
    <w:p w:rsidR="00A31CCC" w:rsidRPr="003C5B34" w:rsidRDefault="00A31CCC" w:rsidP="00476CF7">
      <w:pPr>
        <w:pStyle w:val="EW"/>
        <w:rPr>
          <w:rStyle w:val="st"/>
          <w:color w:val="222222"/>
        </w:rPr>
      </w:pPr>
      <w:r w:rsidRPr="003C5B34">
        <w:rPr>
          <w:rStyle w:val="st"/>
          <w:color w:val="222222"/>
        </w:rPr>
        <w:t>UE</w:t>
      </w:r>
      <w:r w:rsidRPr="003C5B34">
        <w:rPr>
          <w:rStyle w:val="st"/>
          <w:color w:val="222222"/>
        </w:rPr>
        <w:tab/>
        <w:t>User Equipment</w:t>
      </w:r>
    </w:p>
    <w:p w:rsidR="00A31CCC" w:rsidRPr="003C5B34" w:rsidRDefault="00A31CCC" w:rsidP="00476CF7">
      <w:pPr>
        <w:pStyle w:val="EW"/>
        <w:rPr>
          <w:rStyle w:val="st"/>
          <w:color w:val="222222"/>
        </w:rPr>
      </w:pPr>
      <w:r w:rsidRPr="003C5B34">
        <w:rPr>
          <w:rStyle w:val="st"/>
          <w:color w:val="222222"/>
        </w:rPr>
        <w:t>UPT</w:t>
      </w:r>
      <w:r w:rsidRPr="003C5B34">
        <w:rPr>
          <w:rStyle w:val="st"/>
          <w:color w:val="222222"/>
        </w:rPr>
        <w:tab/>
        <w:t>User perceived throughput</w:t>
      </w:r>
    </w:p>
    <w:p w:rsidR="00A31CCC" w:rsidRPr="003C5B34" w:rsidRDefault="00A31CCC" w:rsidP="00476CF7">
      <w:pPr>
        <w:pStyle w:val="EW"/>
        <w:rPr>
          <w:rStyle w:val="st"/>
          <w:color w:val="222222"/>
        </w:rPr>
      </w:pPr>
      <w:r w:rsidRPr="003C5B34">
        <w:rPr>
          <w:rStyle w:val="st"/>
          <w:color w:val="222222"/>
        </w:rPr>
        <w:t>WI</w:t>
      </w:r>
      <w:r w:rsidRPr="003C5B34">
        <w:rPr>
          <w:rStyle w:val="st"/>
          <w:color w:val="222222"/>
        </w:rPr>
        <w:tab/>
        <w:t>Work Item</w:t>
      </w:r>
    </w:p>
    <w:p w:rsidR="00A31CCC" w:rsidRDefault="00A31CCC"/>
    <w:p w:rsidR="00E8629F" w:rsidRDefault="00E8629F">
      <w:pPr>
        <w:pStyle w:val="EW"/>
      </w:pPr>
    </w:p>
    <w:p w:rsidR="00E8629F" w:rsidRDefault="009630EA">
      <w:pPr>
        <w:pStyle w:val="Heading1"/>
        <w:rPr>
          <w:lang w:eastAsia="ja-JP"/>
        </w:rPr>
      </w:pPr>
      <w:bookmarkStart w:id="144" w:name="_Toc370139978"/>
      <w:bookmarkStart w:id="145" w:name="_Toc436619014"/>
      <w:bookmarkStart w:id="146" w:name="_Toc436619251"/>
      <w:bookmarkStart w:id="147" w:name="_Toc451844181"/>
      <w:bookmarkStart w:id="148" w:name="_Toc466346620"/>
      <w:bookmarkStart w:id="149" w:name="_Toc466348853"/>
      <w:r>
        <w:rPr>
          <w:rFonts w:hint="eastAsia"/>
          <w:lang w:eastAsia="ja-JP"/>
        </w:rPr>
        <w:lastRenderedPageBreak/>
        <w:t>Receiver structure</w:t>
      </w:r>
      <w:bookmarkEnd w:id="144"/>
    </w:p>
    <w:p w:rsidR="00E05B07" w:rsidRPr="00B23D55" w:rsidRDefault="00E05B07" w:rsidP="00E05B07">
      <w:pPr>
        <w:rPr>
          <w:lang w:val="en-US" w:eastAsia="ja-JP"/>
        </w:rPr>
      </w:pPr>
      <w:r w:rsidRPr="00B23D55">
        <w:rPr>
          <w:lang w:val="en-US" w:eastAsia="ja-JP"/>
        </w:rPr>
        <w:t>The baseline detector structure is that of an MMSE-IRC detector as defined in [2] combined with a CRS-IM receiver.</w:t>
      </w:r>
      <w:r>
        <w:rPr>
          <w:lang w:val="en-US" w:eastAsia="ja-JP"/>
        </w:rPr>
        <w:t xml:space="preserve"> The </w:t>
      </w:r>
      <w:r w:rsidRPr="00B23D55">
        <w:rPr>
          <w:lang w:val="en-US" w:eastAsia="ja-JP"/>
        </w:rPr>
        <w:t>CRS IM receiver assumed for Release 11 FeICIC [1]</w:t>
      </w:r>
      <w:r>
        <w:rPr>
          <w:lang w:val="en-US" w:eastAsia="ja-JP"/>
        </w:rPr>
        <w:t xml:space="preserve"> is reused</w:t>
      </w:r>
      <w:r w:rsidRPr="00B23D55">
        <w:rPr>
          <w:lang w:val="en-US" w:eastAsia="ja-JP"/>
        </w:rPr>
        <w:t>.</w:t>
      </w:r>
      <w:r>
        <w:rPr>
          <w:lang w:val="en-US" w:eastAsia="ja-JP"/>
        </w:rPr>
        <w:t xml:space="preserve"> The CRS-IM receiver is with the following assumption: </w:t>
      </w:r>
    </w:p>
    <w:p w:rsidR="00E05B07" w:rsidRDefault="00E05B07" w:rsidP="00E05B07">
      <w:pPr>
        <w:pStyle w:val="ListParagraph"/>
        <w:numPr>
          <w:ilvl w:val="0"/>
          <w:numId w:val="34"/>
        </w:numPr>
        <w:rPr>
          <w:lang w:val="en-US" w:eastAsia="ja-JP"/>
        </w:rPr>
      </w:pPr>
      <w:r w:rsidRPr="00B23D55">
        <w:rPr>
          <w:lang w:val="en-US" w:eastAsia="ja-JP"/>
        </w:rPr>
        <w:t>Single FFT</w:t>
      </w:r>
    </w:p>
    <w:p w:rsidR="00E05B07" w:rsidRDefault="00E05B07" w:rsidP="00E05B07">
      <w:pPr>
        <w:pStyle w:val="ListParagraph"/>
        <w:numPr>
          <w:ilvl w:val="0"/>
          <w:numId w:val="34"/>
        </w:numPr>
        <w:rPr>
          <w:lang w:val="en-US" w:eastAsia="ja-JP"/>
        </w:rPr>
      </w:pPr>
      <w:r w:rsidRPr="00B23D55">
        <w:rPr>
          <w:lang w:val="en-US" w:eastAsia="ja-JP"/>
        </w:rPr>
        <w:t>Mitigates CRS interference of up to 2 cells</w:t>
      </w:r>
    </w:p>
    <w:p w:rsidR="00E05B07" w:rsidRDefault="00E05B07" w:rsidP="00E05B07">
      <w:pPr>
        <w:pStyle w:val="ListParagraph"/>
        <w:numPr>
          <w:ilvl w:val="0"/>
          <w:numId w:val="34"/>
        </w:numPr>
        <w:rPr>
          <w:lang w:val="en-US" w:eastAsia="ja-JP"/>
        </w:rPr>
      </w:pPr>
      <w:r w:rsidRPr="00B23D55">
        <w:rPr>
          <w:lang w:val="en-US" w:eastAsia="ja-JP"/>
        </w:rPr>
        <w:t>No restriction on whether mitigated CRS interference is intra-/inter-site, under the assumption of synchronous networks</w:t>
      </w:r>
    </w:p>
    <w:p w:rsidR="00E05B07" w:rsidRPr="00B23D55" w:rsidRDefault="00E05B07" w:rsidP="00E05B07">
      <w:pPr>
        <w:pStyle w:val="ListParagraph"/>
        <w:numPr>
          <w:ilvl w:val="0"/>
          <w:numId w:val="34"/>
        </w:numPr>
        <w:rPr>
          <w:lang w:val="en-US" w:eastAsia="ja-JP"/>
        </w:rPr>
      </w:pPr>
      <w:r>
        <w:rPr>
          <w:lang w:val="en-US" w:eastAsia="ja-JP"/>
        </w:rPr>
        <w:t xml:space="preserve">The </w:t>
      </w:r>
      <w:r w:rsidRPr="00A14920">
        <w:rPr>
          <w:lang w:val="en-US" w:eastAsia="ja-JP"/>
        </w:rPr>
        <w:t>CRS assistance information</w:t>
      </w:r>
      <w:r>
        <w:rPr>
          <w:lang w:val="en-US" w:eastAsia="ja-JP"/>
        </w:rPr>
        <w:t>, as specified for Release 11, is available for the UE</w:t>
      </w:r>
    </w:p>
    <w:p w:rsidR="00E05B07" w:rsidRDefault="00E05B07" w:rsidP="00E05B07">
      <w:pPr>
        <w:rPr>
          <w:lang w:val="en-US" w:eastAsia="ja-JP"/>
        </w:rPr>
      </w:pPr>
      <w:r>
        <w:rPr>
          <w:lang w:val="en-US" w:eastAsia="ja-JP"/>
        </w:rPr>
        <w:t xml:space="preserve">The MMSE-IRC detector is </w:t>
      </w:r>
      <w:r w:rsidRPr="00B23D55">
        <w:rPr>
          <w:lang w:val="en-US" w:eastAsia="ja-JP"/>
        </w:rPr>
        <w:t>MMSE-IRC based receiver with interference covariance matrix estimation as defined in TR36</w:t>
      </w:r>
      <w:r>
        <w:rPr>
          <w:lang w:val="en-US" w:eastAsia="ja-JP"/>
        </w:rPr>
        <w:t xml:space="preserve">.829 as the baseline receiver [2], and additionally with the following assumptions: </w:t>
      </w:r>
    </w:p>
    <w:p w:rsidR="00E8629F" w:rsidRPr="00E05B07" w:rsidRDefault="00E05B07" w:rsidP="0072043A">
      <w:pPr>
        <w:pStyle w:val="ListParagraph"/>
        <w:numPr>
          <w:ilvl w:val="0"/>
          <w:numId w:val="35"/>
        </w:numPr>
        <w:ind w:left="709" w:hanging="283"/>
        <w:rPr>
          <w:lang w:eastAsia="ja-JP"/>
        </w:rPr>
      </w:pPr>
      <w:r w:rsidRPr="00E05B07">
        <w:rPr>
          <w:lang w:val="en-US" w:eastAsia="ja-JP"/>
        </w:rPr>
        <w:t>MMSE-IRC does not differentiate CRS or data interference when suppressing them.</w:t>
      </w:r>
    </w:p>
    <w:p w:rsidR="00CC52ED" w:rsidRDefault="00CC52ED">
      <w:pPr>
        <w:rPr>
          <w:lang w:eastAsia="ja-JP"/>
        </w:rPr>
      </w:pPr>
    </w:p>
    <w:p w:rsidR="00CC52ED" w:rsidRDefault="008D28BA" w:rsidP="00CC52ED">
      <w:pPr>
        <w:pStyle w:val="Heading1"/>
        <w:rPr>
          <w:lang w:eastAsia="ja-JP"/>
        </w:rPr>
      </w:pPr>
      <w:bookmarkStart w:id="150" w:name="_Toc370139979"/>
      <w:r>
        <w:rPr>
          <w:rFonts w:hint="eastAsia"/>
          <w:lang w:eastAsia="ja-JP"/>
        </w:rPr>
        <w:t xml:space="preserve">Network </w:t>
      </w:r>
      <w:r w:rsidR="00CC52ED">
        <w:rPr>
          <w:rFonts w:hint="eastAsia"/>
          <w:lang w:eastAsia="ja-JP"/>
        </w:rPr>
        <w:t>Scenarios</w:t>
      </w:r>
      <w:bookmarkEnd w:id="150"/>
    </w:p>
    <w:p w:rsidR="0048124B" w:rsidRPr="00E440F0" w:rsidRDefault="0048124B" w:rsidP="00175A1E">
      <w:pPr>
        <w:jc w:val="both"/>
        <w:rPr>
          <w:lang w:eastAsia="ja-JP"/>
        </w:rPr>
      </w:pPr>
      <w:r w:rsidRPr="00E440F0">
        <w:t xml:space="preserve">To estimate the link gain that UE </w:t>
      </w:r>
      <w:r>
        <w:t xml:space="preserve">CRS </w:t>
      </w:r>
      <w:r w:rsidRPr="00E440F0">
        <w:t xml:space="preserve">Interference </w:t>
      </w:r>
      <w:r>
        <w:t xml:space="preserve">mitigation </w:t>
      </w:r>
      <w:r w:rsidRPr="00E440F0">
        <w:t>(</w:t>
      </w:r>
      <w:r>
        <w:t>CRS-IM</w:t>
      </w:r>
      <w:r w:rsidRPr="00E440F0">
        <w:t xml:space="preserve">) receivers might provide for </w:t>
      </w:r>
      <w:r w:rsidRPr="00E440F0">
        <w:rPr>
          <w:rFonts w:hint="eastAsia"/>
          <w:lang w:eastAsia="ja-JP"/>
        </w:rPr>
        <w:t>LTE/LTE-Advanced</w:t>
      </w:r>
      <w:r w:rsidRPr="00E440F0">
        <w:t xml:space="preserve"> downlinks </w:t>
      </w:r>
      <w:r>
        <w:t xml:space="preserve">for homogeneous network </w:t>
      </w:r>
      <w:r w:rsidRPr="00E440F0">
        <w:t>it is necessary to first define the network scenarios under which the receivers must operate.</w:t>
      </w:r>
    </w:p>
    <w:p w:rsidR="0048124B" w:rsidRPr="00E440F0" w:rsidRDefault="0048124B" w:rsidP="00175A1E">
      <w:pPr>
        <w:jc w:val="both"/>
        <w:rPr>
          <w:lang w:eastAsia="ja-JP"/>
        </w:rPr>
      </w:pPr>
      <w:r w:rsidRPr="00E440F0">
        <w:t xml:space="preserve">A network scenario for downlink performance evaluation is typically defined in terms of </w:t>
      </w:r>
      <w:r w:rsidRPr="00E440F0">
        <w:rPr>
          <w:rFonts w:hint="eastAsia"/>
          <w:lang w:eastAsia="ja-JP"/>
        </w:rPr>
        <w:t>e</w:t>
      </w:r>
      <w:r w:rsidRPr="00E440F0">
        <w:t>Node B transmit characteristics, UE receive characteristics, traffic mix, inter-site distance, path loss model, etc. Once the network scenario(s) is defined one can then determine the associated interference profile/model that will be used in the actual link level characterization. This clause describes the network scenarios agreed to in this study, while the following clause defines the interference models that were developed based on system level simulations of these network scenarios.</w:t>
      </w:r>
      <w:r>
        <w:t xml:space="preserve"> </w:t>
      </w:r>
    </w:p>
    <w:p w:rsidR="0048124B" w:rsidRPr="00E440F0" w:rsidRDefault="0048124B" w:rsidP="0048124B">
      <w:pPr>
        <w:rPr>
          <w:lang w:eastAsia="ja-JP"/>
        </w:rPr>
      </w:pPr>
      <w:r w:rsidRPr="00E440F0">
        <w:t>The main system level assumptions are summarized in Table 5.</w:t>
      </w:r>
      <w:r w:rsidRPr="00E440F0">
        <w:rPr>
          <w:rFonts w:hint="eastAsia"/>
          <w:lang w:eastAsia="ja-JP"/>
        </w:rPr>
        <w:t>1</w:t>
      </w:r>
      <w:r w:rsidRPr="00E440F0">
        <w:t>.</w:t>
      </w:r>
    </w:p>
    <w:p w:rsidR="0048124B" w:rsidRPr="00E440F0" w:rsidRDefault="0048124B" w:rsidP="00175A1E">
      <w:pPr>
        <w:jc w:val="both"/>
      </w:pPr>
      <w:r w:rsidRPr="00E440F0">
        <w:t>System level simulations were then conducted based on the above assumptions for the purposes of collecting interference statistics. Static system level simulators were deemed sufficient for this exercise, and are preferred over dynamic simulators since they are typically easier to develop and require less computation time. For every ‘iteration’</w:t>
      </w:r>
      <w:r>
        <w:t xml:space="preserve"> </w:t>
      </w:r>
      <w:r w:rsidRPr="00E440F0">
        <w:t>(or drop) in the static simulator UEs are randomly distributed across the simulated area and the relevant statistics collected. From these collected statistics certain key measures are developed, which provi</w:t>
      </w:r>
      <w:r>
        <w:t>de some insight into how well a</w:t>
      </w:r>
      <w:r w:rsidRPr="00E440F0">
        <w:t xml:space="preserve"> </w:t>
      </w:r>
      <w:r>
        <w:t xml:space="preserve">CRS-IM </w:t>
      </w:r>
      <w:r w:rsidRPr="00E440F0">
        <w:t>receiver might work.</w:t>
      </w:r>
    </w:p>
    <w:p w:rsidR="0048124B" w:rsidRDefault="0048124B" w:rsidP="0048124B">
      <w:pPr>
        <w:pStyle w:val="TH"/>
      </w:pPr>
    </w:p>
    <w:p w:rsidR="0048124B" w:rsidRDefault="0048124B" w:rsidP="00175A1E">
      <w:pPr>
        <w:pStyle w:val="Caption"/>
        <w:keepNext/>
        <w:jc w:val="center"/>
      </w:pPr>
      <w:r>
        <w:t xml:space="preserve">Table 5.1: </w:t>
      </w:r>
      <w:r w:rsidRPr="000D5A1F">
        <w:t xml:space="preserve">Simulation assumptions for </w:t>
      </w:r>
      <w:r w:rsidRPr="00E440F0">
        <w:t>network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1898"/>
        <w:gridCol w:w="6567"/>
      </w:tblGrid>
      <w:tr w:rsidR="0048124B" w:rsidRPr="001C6E4E" w:rsidTr="00937034">
        <w:trPr>
          <w:trHeight w:val="144"/>
        </w:trPr>
        <w:tc>
          <w:tcPr>
            <w:tcW w:w="3288" w:type="dxa"/>
            <w:gridSpan w:val="2"/>
            <w:shd w:val="clear" w:color="auto" w:fill="FFFF00"/>
          </w:tcPr>
          <w:p w:rsidR="0048124B" w:rsidRPr="001C6E4E" w:rsidRDefault="0048124B" w:rsidP="00937034">
            <w:pPr>
              <w:jc w:val="center"/>
              <w:rPr>
                <w:rFonts w:ascii="Arial" w:hAnsi="Arial" w:cs="Arial"/>
              </w:rPr>
            </w:pPr>
            <w:r w:rsidRPr="001C6E4E">
              <w:rPr>
                <w:rFonts w:ascii="Arial" w:hAnsi="Arial" w:cs="Arial"/>
              </w:rPr>
              <w:t>Parameter</w:t>
            </w:r>
          </w:p>
        </w:tc>
        <w:tc>
          <w:tcPr>
            <w:tcW w:w="6567" w:type="dxa"/>
            <w:shd w:val="clear" w:color="auto" w:fill="FFFF00"/>
          </w:tcPr>
          <w:p w:rsidR="0048124B" w:rsidRPr="001C6E4E" w:rsidRDefault="0048124B" w:rsidP="00937034">
            <w:pPr>
              <w:jc w:val="center"/>
              <w:rPr>
                <w:rFonts w:ascii="Arial" w:hAnsi="Arial" w:cs="Arial"/>
              </w:rPr>
            </w:pPr>
            <w:r w:rsidRPr="001C6E4E">
              <w:rPr>
                <w:rFonts w:ascii="Arial" w:hAnsi="Arial" w:cs="Arial"/>
              </w:rPr>
              <w:t>3GPP Case 1</w:t>
            </w:r>
          </w:p>
        </w:tc>
      </w:tr>
      <w:tr w:rsidR="0048124B" w:rsidRPr="001C6E4E" w:rsidTr="00937034">
        <w:trPr>
          <w:trHeight w:val="144"/>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Bandwidth</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10 MHz</w:t>
            </w:r>
          </w:p>
        </w:tc>
      </w:tr>
      <w:tr w:rsidR="0048124B" w:rsidRPr="001C6E4E" w:rsidTr="00937034">
        <w:trPr>
          <w:trHeight w:val="144"/>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Carrier frequency</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2000 MHz</w:t>
            </w:r>
          </w:p>
        </w:tc>
      </w:tr>
      <w:tr w:rsidR="0048124B" w:rsidRPr="001C6E4E" w:rsidTr="00937034">
        <w:trPr>
          <w:trHeight w:val="144"/>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Cellular Layout</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Hexagonal grid, 1</w:t>
            </w:r>
            <w:r>
              <w:rPr>
                <w:rFonts w:ascii="Arial" w:hAnsi="Arial" w:cs="Arial" w:hint="eastAsia"/>
              </w:rPr>
              <w:t>9</w:t>
            </w:r>
            <w:r w:rsidRPr="001C6E4E">
              <w:rPr>
                <w:rFonts w:ascii="Arial" w:hAnsi="Arial" w:cs="Arial"/>
              </w:rPr>
              <w:t xml:space="preserve"> cell sites, 3 sectors per site</w:t>
            </w:r>
          </w:p>
        </w:tc>
      </w:tr>
      <w:tr w:rsidR="0048124B" w:rsidRPr="001C6E4E" w:rsidTr="00937034">
        <w:trPr>
          <w:trHeight w:val="144"/>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Inter-site</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500 m</w:t>
            </w:r>
          </w:p>
        </w:tc>
      </w:tr>
      <w:tr w:rsidR="0048124B" w:rsidRPr="001C6E4E" w:rsidTr="00937034">
        <w:trPr>
          <w:trHeight w:val="144"/>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Distance-dependent path loss</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L = 128.1 + 37.6log</w:t>
            </w:r>
            <w:r w:rsidRPr="001C6E4E">
              <w:rPr>
                <w:rFonts w:ascii="Arial" w:hAnsi="Arial" w:cs="Arial"/>
                <w:vertAlign w:val="subscript"/>
              </w:rPr>
              <w:t>10</w:t>
            </w:r>
            <w:r w:rsidRPr="001C6E4E">
              <w:rPr>
                <w:rFonts w:ascii="Arial" w:hAnsi="Arial" w:cs="Arial"/>
              </w:rPr>
              <w:t>(R), R: km</w:t>
            </w:r>
          </w:p>
        </w:tc>
      </w:tr>
      <w:tr w:rsidR="0048124B" w:rsidRPr="001C6E4E" w:rsidTr="00937034">
        <w:trPr>
          <w:trHeight w:val="144"/>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Shadowing standard deviation</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8 dB</w:t>
            </w:r>
          </w:p>
        </w:tc>
      </w:tr>
      <w:tr w:rsidR="0048124B" w:rsidRPr="001C6E4E" w:rsidTr="00937034">
        <w:trPr>
          <w:trHeight w:val="144"/>
        </w:trPr>
        <w:tc>
          <w:tcPr>
            <w:tcW w:w="1390" w:type="dxa"/>
            <w:vMerge w:val="restart"/>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Shadowing correlation</w:t>
            </w:r>
          </w:p>
        </w:tc>
        <w:tc>
          <w:tcPr>
            <w:tcW w:w="1898" w:type="dxa"/>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Between cells</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0.5</w:t>
            </w:r>
          </w:p>
        </w:tc>
      </w:tr>
      <w:tr w:rsidR="0048124B" w:rsidRPr="001C6E4E" w:rsidTr="00937034">
        <w:trPr>
          <w:trHeight w:val="144"/>
        </w:trPr>
        <w:tc>
          <w:tcPr>
            <w:tcW w:w="1390" w:type="dxa"/>
            <w:vMerge/>
            <w:shd w:val="clear" w:color="auto" w:fill="auto"/>
            <w:vAlign w:val="center"/>
          </w:tcPr>
          <w:p w:rsidR="0048124B" w:rsidRPr="001C6E4E" w:rsidRDefault="0048124B" w:rsidP="00937034">
            <w:pPr>
              <w:jc w:val="center"/>
              <w:rPr>
                <w:rFonts w:ascii="Arial" w:hAnsi="Arial" w:cs="Arial"/>
              </w:rPr>
            </w:pPr>
          </w:p>
        </w:tc>
        <w:tc>
          <w:tcPr>
            <w:tcW w:w="1898" w:type="dxa"/>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Between sectors</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1.0</w:t>
            </w:r>
          </w:p>
        </w:tc>
      </w:tr>
      <w:tr w:rsidR="0048124B" w:rsidRPr="001C6E4E" w:rsidTr="00937034">
        <w:trPr>
          <w:trHeight w:val="144"/>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lastRenderedPageBreak/>
              <w:t>Penetration loss</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20 dB</w:t>
            </w:r>
          </w:p>
        </w:tc>
      </w:tr>
      <w:tr w:rsidR="0048124B" w:rsidRPr="001C6E4E" w:rsidTr="00937034">
        <w:trPr>
          <w:trHeight w:val="144"/>
        </w:trPr>
        <w:tc>
          <w:tcPr>
            <w:tcW w:w="3288" w:type="dxa"/>
            <w:gridSpan w:val="2"/>
            <w:shd w:val="clear" w:color="auto" w:fill="auto"/>
            <w:vAlign w:val="center"/>
          </w:tcPr>
          <w:p w:rsidR="0048124B" w:rsidRPr="001C6E4E" w:rsidRDefault="0048124B" w:rsidP="00937034">
            <w:pPr>
              <w:jc w:val="center"/>
              <w:rPr>
                <w:rFonts w:ascii="Arial" w:hAnsi="Arial" w:cs="Arial"/>
              </w:rPr>
            </w:pPr>
          </w:p>
        </w:tc>
        <w:tc>
          <w:tcPr>
            <w:tcW w:w="6567" w:type="dxa"/>
            <w:shd w:val="clear" w:color="auto" w:fill="auto"/>
          </w:tcPr>
          <w:p w:rsidR="0048124B" w:rsidRPr="001C6E4E" w:rsidRDefault="0048124B" w:rsidP="00937034">
            <w:pPr>
              <w:jc w:val="center"/>
              <w:rPr>
                <w:rFonts w:ascii="Arial" w:hAnsi="Arial" w:cs="Arial"/>
              </w:rPr>
            </w:pPr>
          </w:p>
        </w:tc>
      </w:tr>
      <w:tr w:rsidR="0048124B" w:rsidRPr="001C6E4E" w:rsidTr="00937034">
        <w:trPr>
          <w:trHeight w:val="144"/>
        </w:trPr>
        <w:tc>
          <w:tcPr>
            <w:tcW w:w="1390" w:type="dxa"/>
            <w:vMerge w:val="restart"/>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Antenna pattern</w:t>
            </w:r>
          </w:p>
        </w:tc>
        <w:tc>
          <w:tcPr>
            <w:tcW w:w="1898" w:type="dxa"/>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Horizontal</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position w:val="-38"/>
              </w:rPr>
              <w:object w:dxaOrig="3060" w:dyaOrig="880">
                <v:shape id="_x0000_i1026" type="#_x0000_t75" style="width:153pt;height:43.5pt" o:ole="">
                  <v:imagedata r:id="rId14" o:title=""/>
                </v:shape>
                <o:OLEObject Type="Embed" ProgID="Equation.3" ShapeID="_x0000_i1026" DrawAspect="Content" ObjectID="_1446074749" r:id="rId15"/>
              </w:object>
            </w:r>
          </w:p>
          <w:p w:rsidR="0048124B" w:rsidRPr="001C6E4E" w:rsidRDefault="0048124B" w:rsidP="00937034">
            <w:pPr>
              <w:jc w:val="center"/>
              <w:rPr>
                <w:rFonts w:ascii="Arial" w:hAnsi="Arial" w:cs="Arial"/>
              </w:rPr>
            </w:pPr>
            <w:r w:rsidRPr="001C6E4E">
              <w:rPr>
                <w:rFonts w:ascii="Arial" w:hAnsi="Arial" w:cs="Arial"/>
                <w:position w:val="-12"/>
              </w:rPr>
              <w:object w:dxaOrig="940" w:dyaOrig="360">
                <v:shape id="_x0000_i1027" type="#_x0000_t75" style="width:47.25pt;height:18pt" o:ole="">
                  <v:imagedata r:id="rId16" o:title=""/>
                </v:shape>
                <o:OLEObject Type="Embed" ProgID="Equation.3" ShapeID="_x0000_i1027" DrawAspect="Content" ObjectID="_1446074750" r:id="rId17"/>
              </w:object>
            </w:r>
            <w:r w:rsidRPr="001C6E4E">
              <w:rPr>
                <w:rFonts w:ascii="Arial" w:hAnsi="Arial" w:cs="Arial"/>
              </w:rPr>
              <w:t xml:space="preserve">degrees, </w:t>
            </w:r>
            <w:r w:rsidRPr="001C6E4E">
              <w:rPr>
                <w:rFonts w:ascii="Arial" w:hAnsi="Arial" w:cs="Arial"/>
                <w:position w:val="-12"/>
              </w:rPr>
              <w:object w:dxaOrig="1120" w:dyaOrig="360">
                <v:shape id="_x0000_i1028" type="#_x0000_t75" style="width:55.5pt;height:18pt" o:ole="">
                  <v:imagedata r:id="rId18" o:title=""/>
                </v:shape>
                <o:OLEObject Type="Embed" ProgID="Equation.3" ShapeID="_x0000_i1028" DrawAspect="Content" ObjectID="_1446074751" r:id="rId19"/>
              </w:object>
            </w:r>
          </w:p>
        </w:tc>
      </w:tr>
      <w:tr w:rsidR="0048124B" w:rsidRPr="001C6E4E" w:rsidTr="00937034">
        <w:trPr>
          <w:trHeight w:val="144"/>
        </w:trPr>
        <w:tc>
          <w:tcPr>
            <w:tcW w:w="1390" w:type="dxa"/>
            <w:vMerge/>
            <w:shd w:val="clear" w:color="auto" w:fill="auto"/>
            <w:vAlign w:val="center"/>
          </w:tcPr>
          <w:p w:rsidR="0048124B" w:rsidRPr="001C6E4E" w:rsidRDefault="0048124B" w:rsidP="00937034">
            <w:pPr>
              <w:jc w:val="center"/>
              <w:rPr>
                <w:rFonts w:ascii="Arial" w:hAnsi="Arial" w:cs="Arial"/>
              </w:rPr>
            </w:pPr>
          </w:p>
        </w:tc>
        <w:tc>
          <w:tcPr>
            <w:tcW w:w="1898" w:type="dxa"/>
            <w:vMerge w:val="restart"/>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Vertical</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position w:val="-38"/>
              </w:rPr>
              <w:object w:dxaOrig="3500" w:dyaOrig="880">
                <v:shape id="_x0000_i1029" type="#_x0000_t75" style="width:174.75pt;height:43.5pt" o:ole="">
                  <v:imagedata r:id="rId20" o:title=""/>
                </v:shape>
                <o:OLEObject Type="Embed" ProgID="Equation.3" ShapeID="_x0000_i1029" DrawAspect="Content" ObjectID="_1446074752" r:id="rId21"/>
              </w:object>
            </w:r>
          </w:p>
          <w:p w:rsidR="0048124B" w:rsidRPr="001C6E4E" w:rsidRDefault="0048124B" w:rsidP="00937034">
            <w:pPr>
              <w:jc w:val="center"/>
              <w:rPr>
                <w:rFonts w:ascii="Arial" w:hAnsi="Arial" w:cs="Arial"/>
              </w:rPr>
            </w:pPr>
            <w:r w:rsidRPr="001C6E4E">
              <w:rPr>
                <w:rFonts w:ascii="Arial" w:hAnsi="Arial" w:cs="Arial"/>
                <w:position w:val="-12"/>
              </w:rPr>
              <w:object w:dxaOrig="900" w:dyaOrig="360">
                <v:shape id="_x0000_i1030" type="#_x0000_t75" style="width:45.75pt;height:18pt" o:ole="">
                  <v:imagedata r:id="rId22" o:title=""/>
                </v:shape>
                <o:OLEObject Type="Embed" ProgID="Equation.3" ShapeID="_x0000_i1030" DrawAspect="Content" ObjectID="_1446074753" r:id="rId23"/>
              </w:object>
            </w:r>
            <w:r w:rsidRPr="001C6E4E">
              <w:rPr>
                <w:rFonts w:ascii="Arial" w:hAnsi="Arial" w:cs="Arial"/>
              </w:rPr>
              <w:t xml:space="preserve">degrees, </w:t>
            </w:r>
            <w:r w:rsidRPr="001C6E4E">
              <w:rPr>
                <w:rFonts w:ascii="Arial" w:hAnsi="Arial" w:cs="Arial"/>
                <w:position w:val="-12"/>
              </w:rPr>
              <w:object w:dxaOrig="1320" w:dyaOrig="360">
                <v:shape id="_x0000_i1031" type="#_x0000_t75" style="width:66pt;height:18pt" o:ole="">
                  <v:imagedata r:id="rId24" o:title=""/>
                </v:shape>
                <o:OLEObject Type="Embed" ProgID="Equation.3" ShapeID="_x0000_i1031" DrawAspect="Content" ObjectID="_1446074754" r:id="rId25"/>
              </w:object>
            </w:r>
          </w:p>
          <w:p w:rsidR="0048124B" w:rsidRPr="001C6E4E" w:rsidRDefault="0048124B" w:rsidP="00937034">
            <w:pPr>
              <w:rPr>
                <w:rFonts w:ascii="Arial" w:hAnsi="Arial" w:cs="Arial"/>
              </w:rPr>
            </w:pPr>
            <w:r w:rsidRPr="001C6E4E">
              <w:rPr>
                <w:rFonts w:ascii="Arial" w:hAnsi="Arial" w:cs="Arial"/>
              </w:rPr>
              <w:t>Antenna height at the base station is set to 32m. Antenna height at the UE is set to 1.5m.</w:t>
            </w:r>
          </w:p>
        </w:tc>
      </w:tr>
      <w:tr w:rsidR="0048124B" w:rsidRPr="001C6E4E" w:rsidTr="00937034">
        <w:trPr>
          <w:trHeight w:val="144"/>
        </w:trPr>
        <w:tc>
          <w:tcPr>
            <w:tcW w:w="1390" w:type="dxa"/>
            <w:vMerge/>
            <w:shd w:val="clear" w:color="auto" w:fill="auto"/>
            <w:vAlign w:val="center"/>
          </w:tcPr>
          <w:p w:rsidR="0048124B" w:rsidRPr="001C6E4E" w:rsidRDefault="0048124B" w:rsidP="00937034">
            <w:pPr>
              <w:jc w:val="center"/>
              <w:rPr>
                <w:rFonts w:ascii="Arial" w:hAnsi="Arial" w:cs="Arial"/>
              </w:rPr>
            </w:pPr>
          </w:p>
        </w:tc>
        <w:tc>
          <w:tcPr>
            <w:tcW w:w="1898" w:type="dxa"/>
            <w:vMerge/>
            <w:shd w:val="clear" w:color="auto" w:fill="auto"/>
            <w:vAlign w:val="center"/>
          </w:tcPr>
          <w:p w:rsidR="0048124B" w:rsidRPr="001C6E4E" w:rsidRDefault="0048124B" w:rsidP="00937034">
            <w:pPr>
              <w:jc w:val="center"/>
              <w:rPr>
                <w:rFonts w:ascii="Arial" w:hAnsi="Arial" w:cs="Arial"/>
              </w:rPr>
            </w:pP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position w:val="-12"/>
              </w:rPr>
              <w:object w:dxaOrig="900" w:dyaOrig="360">
                <v:shape id="_x0000_i1032" type="#_x0000_t75" style="width:45.75pt;height:18pt" o:ole="">
                  <v:imagedata r:id="rId26" o:title=""/>
                </v:shape>
                <o:OLEObject Type="Embed" ProgID="Equation.3" ShapeID="_x0000_i1032" DrawAspect="Content" ObjectID="_1446074755" r:id="rId27"/>
              </w:object>
            </w:r>
            <w:r w:rsidRPr="001C6E4E">
              <w:rPr>
                <w:rFonts w:ascii="Arial" w:hAnsi="Arial" w:cs="Arial"/>
              </w:rPr>
              <w:t>degrees</w:t>
            </w:r>
          </w:p>
        </w:tc>
      </w:tr>
      <w:tr w:rsidR="0048124B" w:rsidRPr="001C6E4E" w:rsidTr="00937034">
        <w:trPr>
          <w:trHeight w:val="144"/>
        </w:trPr>
        <w:tc>
          <w:tcPr>
            <w:tcW w:w="1390" w:type="dxa"/>
            <w:vMerge/>
            <w:shd w:val="clear" w:color="auto" w:fill="auto"/>
            <w:vAlign w:val="center"/>
          </w:tcPr>
          <w:p w:rsidR="0048124B" w:rsidRPr="001C6E4E" w:rsidRDefault="0048124B" w:rsidP="00937034">
            <w:pPr>
              <w:jc w:val="center"/>
              <w:rPr>
                <w:rFonts w:ascii="Arial" w:hAnsi="Arial" w:cs="Arial"/>
              </w:rPr>
            </w:pPr>
          </w:p>
        </w:tc>
        <w:tc>
          <w:tcPr>
            <w:tcW w:w="1898" w:type="dxa"/>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Combining method in 3D antenna pattern</w:t>
            </w:r>
          </w:p>
        </w:tc>
        <w:tc>
          <w:tcPr>
            <w:tcW w:w="6567" w:type="dxa"/>
            <w:shd w:val="clear" w:color="auto" w:fill="auto"/>
            <w:vAlign w:val="center"/>
          </w:tcPr>
          <w:p w:rsidR="0048124B" w:rsidRPr="001C6E4E" w:rsidRDefault="0048124B" w:rsidP="00937034">
            <w:pPr>
              <w:jc w:val="center"/>
              <w:rPr>
                <w:rFonts w:ascii="Arial" w:hAnsi="Arial" w:cs="Arial"/>
              </w:rPr>
            </w:pPr>
            <w:r w:rsidRPr="001C6E4E">
              <w:rPr>
                <w:rFonts w:ascii="Arial" w:hAnsi="Arial" w:cs="Arial"/>
                <w:position w:val="-12"/>
              </w:rPr>
              <w:object w:dxaOrig="3739" w:dyaOrig="360">
                <v:shape id="_x0000_i1033" type="#_x0000_t75" style="width:186pt;height:18pt" o:ole="">
                  <v:imagedata r:id="rId28" o:title=""/>
                </v:shape>
                <o:OLEObject Type="Embed" ProgID="Equation.3" ShapeID="_x0000_i1033" DrawAspect="Content" ObjectID="_1446074756" r:id="rId29"/>
              </w:object>
            </w:r>
          </w:p>
        </w:tc>
      </w:tr>
      <w:tr w:rsidR="0048124B" w:rsidRPr="001C6E4E" w:rsidTr="00937034">
        <w:trPr>
          <w:trHeight w:val="144"/>
        </w:trPr>
        <w:tc>
          <w:tcPr>
            <w:tcW w:w="1390" w:type="dxa"/>
            <w:vMerge/>
            <w:shd w:val="clear" w:color="auto" w:fill="auto"/>
            <w:vAlign w:val="center"/>
          </w:tcPr>
          <w:p w:rsidR="0048124B" w:rsidRPr="001C6E4E" w:rsidRDefault="0048124B" w:rsidP="00937034">
            <w:pPr>
              <w:jc w:val="center"/>
              <w:rPr>
                <w:rFonts w:ascii="Arial" w:hAnsi="Arial" w:cs="Arial"/>
              </w:rPr>
            </w:pPr>
          </w:p>
        </w:tc>
        <w:tc>
          <w:tcPr>
            <w:tcW w:w="1898" w:type="dxa"/>
            <w:shd w:val="clear" w:color="auto" w:fill="auto"/>
            <w:vAlign w:val="center"/>
          </w:tcPr>
          <w:p w:rsidR="0048124B" w:rsidRPr="001C6E4E" w:rsidRDefault="0048124B" w:rsidP="00937034">
            <w:pPr>
              <w:jc w:val="center"/>
              <w:rPr>
                <w:rFonts w:ascii="Arial" w:hAnsi="Arial" w:cs="Arial"/>
              </w:rPr>
            </w:pPr>
            <w:r>
              <w:rPr>
                <w:rFonts w:ascii="Arial" w:hAnsi="Arial" w:cs="Arial"/>
              </w:rPr>
              <w:t>Antenna gain + connector loss</w:t>
            </w:r>
          </w:p>
        </w:tc>
        <w:tc>
          <w:tcPr>
            <w:tcW w:w="6567" w:type="dxa"/>
            <w:shd w:val="clear" w:color="auto" w:fill="auto"/>
            <w:vAlign w:val="center"/>
          </w:tcPr>
          <w:p w:rsidR="0048124B" w:rsidRPr="001C6E4E" w:rsidRDefault="0048124B" w:rsidP="00937034">
            <w:pPr>
              <w:jc w:val="center"/>
              <w:rPr>
                <w:rFonts w:ascii="Arial" w:hAnsi="Arial" w:cs="Arial"/>
              </w:rPr>
            </w:pPr>
            <w:r>
              <w:rPr>
                <w:rFonts w:ascii="Arial" w:hAnsi="Arial" w:cs="Arial"/>
              </w:rPr>
              <w:t>eNodeB: 14 dBi, UE: 0 dBi</w:t>
            </w:r>
          </w:p>
        </w:tc>
      </w:tr>
      <w:tr w:rsidR="0048124B" w:rsidRPr="001C6E4E" w:rsidTr="00937034">
        <w:trPr>
          <w:trHeight w:val="366"/>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 xml:space="preserve">Total </w:t>
            </w:r>
            <w:smartTag w:uri="urn:schemas-microsoft-com:office:smarttags" w:element="place">
              <w:smartTag w:uri="urn:schemas-microsoft-com:office:smarttags" w:element="City">
                <w:r w:rsidRPr="001C6E4E">
                  <w:rPr>
                    <w:rFonts w:ascii="Arial" w:hAnsi="Arial" w:cs="Arial"/>
                  </w:rPr>
                  <w:t>BS</w:t>
                </w:r>
              </w:smartTag>
              <w:r w:rsidRPr="001C6E4E">
                <w:rPr>
                  <w:rFonts w:ascii="Arial" w:hAnsi="Arial" w:cs="Arial"/>
                </w:rPr>
                <w:t xml:space="preserve"> </w:t>
              </w:r>
              <w:smartTag w:uri="urn:schemas-microsoft-com:office:smarttags" w:element="State">
                <w:r w:rsidRPr="001C6E4E">
                  <w:rPr>
                    <w:rFonts w:ascii="Arial" w:hAnsi="Arial" w:cs="Arial"/>
                  </w:rPr>
                  <w:t>TX</w:t>
                </w:r>
              </w:smartTag>
            </w:smartTag>
            <w:r w:rsidRPr="001C6E4E">
              <w:rPr>
                <w:rFonts w:ascii="Arial" w:hAnsi="Arial" w:cs="Arial"/>
              </w:rPr>
              <w:t xml:space="preserve"> power (Ptotal)</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46 dBm</w:t>
            </w:r>
          </w:p>
        </w:tc>
      </w:tr>
      <w:tr w:rsidR="0048124B" w:rsidRPr="001C6E4E" w:rsidTr="00937034">
        <w:trPr>
          <w:trHeight w:val="623"/>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Minimum distance between UE and Cell</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&gt;= 35 meters</w:t>
            </w:r>
          </w:p>
        </w:tc>
      </w:tr>
      <w:tr w:rsidR="0048124B" w:rsidRPr="001C6E4E" w:rsidTr="00937034">
        <w:trPr>
          <w:trHeight w:val="366"/>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Hard handover hysteresis</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3 dB</w:t>
            </w:r>
          </w:p>
        </w:tc>
      </w:tr>
      <w:tr w:rsidR="0048124B" w:rsidRPr="001C6E4E" w:rsidTr="00937034">
        <w:trPr>
          <w:trHeight w:val="379"/>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Traffic model</w:t>
            </w:r>
          </w:p>
        </w:tc>
        <w:tc>
          <w:tcPr>
            <w:tcW w:w="6567" w:type="dxa"/>
            <w:shd w:val="clear" w:color="auto" w:fill="auto"/>
          </w:tcPr>
          <w:p w:rsidR="0048124B" w:rsidRPr="001C6E4E" w:rsidRDefault="0048124B" w:rsidP="00937034">
            <w:pPr>
              <w:jc w:val="center"/>
              <w:rPr>
                <w:rFonts w:ascii="Arial" w:hAnsi="Arial" w:cs="Arial"/>
              </w:rPr>
            </w:pPr>
            <w:r>
              <w:rPr>
                <w:rFonts w:ascii="Arial" w:hAnsi="Arial" w:cs="Arial"/>
              </w:rPr>
              <w:t>N</w:t>
            </w:r>
            <w:r>
              <w:rPr>
                <w:rFonts w:ascii="Arial" w:hAnsi="Arial" w:cs="Arial" w:hint="eastAsia"/>
              </w:rPr>
              <w:t>on-full buffer</w:t>
            </w:r>
            <w:r>
              <w:rPr>
                <w:rFonts w:ascii="Arial" w:hAnsi="Arial" w:cs="Arial"/>
              </w:rPr>
              <w:t xml:space="preserve"> FTP traffic Model 1 from TR36.814 </w:t>
            </w:r>
            <w:r>
              <w:rPr>
                <w:rFonts w:ascii="Arial" w:hAnsi="Arial" w:cs="Arial"/>
              </w:rPr>
              <w:fldChar w:fldCharType="begin"/>
            </w:r>
            <w:r>
              <w:rPr>
                <w:rFonts w:ascii="Arial" w:hAnsi="Arial" w:cs="Arial"/>
              </w:rPr>
              <w:instrText xml:space="preserve"> REF _Ref354040397 \r \h  \* MERGEFORMAT </w:instrText>
            </w:r>
            <w:r>
              <w:rPr>
                <w:rFonts w:ascii="Arial" w:hAnsi="Arial" w:cs="Arial"/>
              </w:rPr>
            </w:r>
            <w:r>
              <w:rPr>
                <w:rFonts w:ascii="Arial" w:hAnsi="Arial" w:cs="Arial"/>
              </w:rPr>
              <w:fldChar w:fldCharType="separate"/>
            </w:r>
            <w:r>
              <w:rPr>
                <w:rFonts w:ascii="Arial" w:hAnsi="Arial" w:cs="Arial"/>
              </w:rPr>
              <w:t>[5]</w:t>
            </w:r>
            <w:r>
              <w:rPr>
                <w:rFonts w:ascii="Arial" w:hAnsi="Arial" w:cs="Arial"/>
              </w:rPr>
              <w:fldChar w:fldCharType="end"/>
            </w:r>
          </w:p>
        </w:tc>
      </w:tr>
      <w:tr w:rsidR="0048124B" w:rsidRPr="00EC38DE" w:rsidTr="00937034">
        <w:trPr>
          <w:trHeight w:val="366"/>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EC38DE" w:rsidRDefault="0048124B" w:rsidP="00937034">
            <w:pPr>
              <w:jc w:val="center"/>
              <w:rPr>
                <w:rFonts w:ascii="Arial" w:hAnsi="Arial" w:cs="Arial"/>
              </w:rPr>
            </w:pPr>
            <w:r w:rsidRPr="00881B7B">
              <w:rPr>
                <w:rFonts w:ascii="Arial" w:hAnsi="Arial" w:cs="Arial"/>
              </w:rPr>
              <w:t>Network synchronization</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EC38DE" w:rsidRDefault="0048124B" w:rsidP="00937034">
            <w:pPr>
              <w:jc w:val="center"/>
              <w:rPr>
                <w:rFonts w:ascii="Arial" w:hAnsi="Arial" w:cs="Arial"/>
              </w:rPr>
            </w:pPr>
            <w:r w:rsidRPr="00881B7B">
              <w:rPr>
                <w:rFonts w:ascii="Arial" w:hAnsi="Arial" w:cs="Arial"/>
              </w:rPr>
              <w:t>Synchronized</w:t>
            </w:r>
          </w:p>
        </w:tc>
      </w:tr>
      <w:tr w:rsidR="0048124B" w:rsidRPr="00AA1F63" w:rsidTr="00937034">
        <w:trPr>
          <w:trHeight w:val="366"/>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881B7B" w:rsidRDefault="0048124B" w:rsidP="00937034">
            <w:pPr>
              <w:jc w:val="center"/>
              <w:rPr>
                <w:rFonts w:ascii="Arial" w:hAnsi="Arial" w:cs="Arial"/>
              </w:rPr>
            </w:pPr>
            <w:r w:rsidRPr="00881B7B">
              <w:rPr>
                <w:rFonts w:ascii="Arial" w:hAnsi="Arial" w:cs="Arial"/>
              </w:rPr>
              <w:t>PCI planning</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881B7B" w:rsidRDefault="0048124B" w:rsidP="00937034">
            <w:pPr>
              <w:jc w:val="center"/>
              <w:rPr>
                <w:rFonts w:ascii="Arial" w:hAnsi="Arial" w:cs="Arial"/>
              </w:rPr>
            </w:pPr>
            <w:r w:rsidRPr="00881B7B">
              <w:rPr>
                <w:rFonts w:ascii="Arial" w:hAnsi="Arial" w:cs="Arial"/>
              </w:rPr>
              <w:t>Planned cell ID layout with 3-CRS shift patterns (“Shifted CRS”)</w:t>
            </w:r>
          </w:p>
        </w:tc>
      </w:tr>
      <w:tr w:rsidR="0048124B" w:rsidRPr="00AA1F63" w:rsidTr="00937034">
        <w:trPr>
          <w:trHeight w:val="366"/>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881B7B" w:rsidRDefault="0048124B" w:rsidP="00937034">
            <w:pPr>
              <w:jc w:val="center"/>
              <w:rPr>
                <w:rFonts w:ascii="Arial" w:hAnsi="Arial" w:cs="Arial"/>
              </w:rPr>
            </w:pPr>
            <w:r w:rsidRPr="00881B7B">
              <w:rPr>
                <w:rFonts w:ascii="Arial" w:hAnsi="Arial" w:cs="Arial"/>
              </w:rPr>
              <w:t>UE distribution</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881B7B" w:rsidRDefault="0048124B" w:rsidP="00937034">
            <w:pPr>
              <w:jc w:val="center"/>
              <w:rPr>
                <w:rFonts w:ascii="Arial" w:hAnsi="Arial" w:cs="Arial"/>
              </w:rPr>
            </w:pPr>
            <w:r w:rsidRPr="00881B7B">
              <w:rPr>
                <w:rFonts w:ascii="Arial" w:hAnsi="Arial" w:cs="Arial"/>
              </w:rPr>
              <w:t>Uniformly distributed, all users outdoors, speed 3 km/h</w:t>
            </w:r>
          </w:p>
        </w:tc>
      </w:tr>
      <w:tr w:rsidR="0048124B" w:rsidRPr="00AA1F63" w:rsidTr="00937034">
        <w:trPr>
          <w:trHeight w:val="366"/>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881B7B" w:rsidRDefault="0048124B" w:rsidP="00937034">
            <w:pPr>
              <w:jc w:val="center"/>
              <w:rPr>
                <w:rFonts w:ascii="Arial" w:hAnsi="Arial" w:cs="Arial"/>
              </w:rPr>
            </w:pPr>
            <w:r w:rsidRPr="00881B7B">
              <w:rPr>
                <w:rFonts w:ascii="Arial" w:hAnsi="Arial" w:cs="Arial"/>
              </w:rPr>
              <w:t>Noise figure</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881B7B" w:rsidRDefault="0048124B" w:rsidP="00937034">
            <w:pPr>
              <w:jc w:val="center"/>
              <w:rPr>
                <w:rFonts w:ascii="Arial" w:hAnsi="Arial" w:cs="Arial"/>
              </w:rPr>
            </w:pPr>
            <w:r w:rsidRPr="00881B7B">
              <w:rPr>
                <w:rFonts w:ascii="Arial" w:hAnsi="Arial" w:cs="Arial"/>
              </w:rPr>
              <w:t>9 dB in UE</w:t>
            </w:r>
          </w:p>
        </w:tc>
      </w:tr>
      <w:tr w:rsidR="0048124B" w:rsidRPr="00AA1F63" w:rsidTr="00937034">
        <w:trPr>
          <w:trHeight w:val="623"/>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881B7B" w:rsidRDefault="0048124B" w:rsidP="00937034">
            <w:pPr>
              <w:jc w:val="center"/>
              <w:rPr>
                <w:rFonts w:ascii="Arial" w:hAnsi="Arial" w:cs="Arial"/>
              </w:rPr>
            </w:pPr>
            <w:r w:rsidRPr="00881B7B">
              <w:rPr>
                <w:rFonts w:ascii="Arial" w:hAnsi="Arial" w:cs="Arial"/>
              </w:rPr>
              <w:t>DL Transmission schemes</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881B7B" w:rsidRDefault="0048124B" w:rsidP="00937034">
            <w:pPr>
              <w:jc w:val="center"/>
              <w:rPr>
                <w:rFonts w:ascii="Arial" w:hAnsi="Arial" w:cs="Arial"/>
              </w:rPr>
            </w:pPr>
            <w:r>
              <w:rPr>
                <w:rFonts w:ascii="Arial" w:hAnsi="Arial" w:cs="Arial"/>
              </w:rPr>
              <w:t>Closed-loop s</w:t>
            </w:r>
            <w:r w:rsidRPr="00881B7B">
              <w:rPr>
                <w:rFonts w:ascii="Arial" w:hAnsi="Arial" w:cs="Arial"/>
              </w:rPr>
              <w:t xml:space="preserve">patial multiplexing, </w:t>
            </w:r>
            <w:r>
              <w:rPr>
                <w:rFonts w:ascii="Arial" w:hAnsi="Arial" w:cs="Arial"/>
              </w:rPr>
              <w:t xml:space="preserve">up to </w:t>
            </w:r>
            <w:r w:rsidRPr="00881B7B">
              <w:rPr>
                <w:rFonts w:ascii="Arial" w:hAnsi="Arial" w:cs="Arial"/>
              </w:rPr>
              <w:t>2 layers, QPSK/16QAM/64QAM</w:t>
            </w: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45"/>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CD509D" w:rsidRDefault="0048124B" w:rsidP="00937034">
            <w:pPr>
              <w:rPr>
                <w:rFonts w:ascii="Arial" w:hAnsi="Arial" w:cs="Arial"/>
              </w:rPr>
            </w:pPr>
            <w:r w:rsidRPr="00CD509D">
              <w:rPr>
                <w:rFonts w:ascii="Arial" w:hAnsi="Arial" w:cs="Arial" w:hint="eastAsia"/>
              </w:rPr>
              <w:t>File size, S</w:t>
            </w:r>
          </w:p>
          <w:p w:rsidR="0048124B" w:rsidRPr="00CD509D" w:rsidRDefault="0048124B" w:rsidP="00937034">
            <w:pPr>
              <w:rPr>
                <w:rFonts w:ascii="Arial" w:hAnsi="Arial" w:cs="Arial"/>
              </w:rPr>
            </w:pP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CA51A0" w:rsidRDefault="0048124B" w:rsidP="00937034">
            <w:pPr>
              <w:jc w:val="center"/>
              <w:rPr>
                <w:rFonts w:ascii="Arial" w:hAnsi="Arial" w:cs="Arial"/>
              </w:rPr>
            </w:pPr>
            <w:r w:rsidRPr="00CA51A0">
              <w:rPr>
                <w:rFonts w:ascii="Arial" w:hAnsi="Arial" w:cs="Arial"/>
              </w:rPr>
              <w:t>2 Mbytes (0.5 Mbytes optional)</w:t>
            </w:r>
          </w:p>
          <w:p w:rsidR="0048124B" w:rsidRPr="00CA51A0" w:rsidRDefault="0048124B" w:rsidP="00937034">
            <w:pPr>
              <w:jc w:val="center"/>
              <w:rPr>
                <w:rFonts w:ascii="Arial" w:hAnsi="Arial" w:cs="Arial"/>
              </w:rPr>
            </w:pPr>
            <w:r w:rsidRPr="00CA51A0">
              <w:rPr>
                <w:rFonts w:ascii="Arial" w:hAnsi="Arial" w:cs="Arial"/>
              </w:rPr>
              <w:t xml:space="preserve"> (one user downloads a single file)</w:t>
            </w: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3"/>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CD509D" w:rsidRDefault="0048124B" w:rsidP="00937034">
            <w:pPr>
              <w:rPr>
                <w:rFonts w:ascii="Arial" w:hAnsi="Arial" w:cs="Arial"/>
              </w:rPr>
            </w:pPr>
            <w:r>
              <w:rPr>
                <w:rFonts w:ascii="Arial" w:hAnsi="Arial" w:cs="Arial"/>
              </w:rPr>
              <w:t>Target average resource utilization (RU)</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CA51A0" w:rsidRDefault="0048124B" w:rsidP="00937034">
            <w:pPr>
              <w:jc w:val="center"/>
              <w:rPr>
                <w:rFonts w:ascii="Arial" w:hAnsi="Arial" w:cs="Arial"/>
              </w:rPr>
            </w:pPr>
            <w:r w:rsidRPr="00BD7342">
              <w:rPr>
                <w:rFonts w:ascii="Arial" w:hAnsi="Arial" w:cs="Arial"/>
              </w:rPr>
              <w:t>[</w:t>
            </w:r>
            <w:r>
              <w:rPr>
                <w:rFonts w:ascii="Arial" w:hAnsi="Arial" w:cs="Arial"/>
              </w:rPr>
              <w:t xml:space="preserve">0, </w:t>
            </w:r>
            <w:r w:rsidRPr="00BD7342">
              <w:rPr>
                <w:rFonts w:ascii="Arial" w:hAnsi="Arial" w:cs="Arial"/>
              </w:rPr>
              <w:t>10%, 20%,30%,40%,50%</w:t>
            </w:r>
            <w:r>
              <w:rPr>
                <w:rFonts w:ascii="Arial" w:eastAsia="Malgun Gothic" w:hAnsi="Arial" w:cs="Arial" w:hint="eastAsia"/>
                <w:lang w:eastAsia="ko-KR"/>
              </w:rPr>
              <w:t>, 100%</w:t>
            </w:r>
            <w:r>
              <w:rPr>
                <w:rFonts w:ascii="Arial" w:eastAsia="Malgun Gothic" w:hAnsi="Arial" w:cs="Arial"/>
                <w:lang w:eastAsia="ko-KR"/>
              </w:rPr>
              <w:t xml:space="preserve"> (Low priority)</w:t>
            </w:r>
            <w:r w:rsidRPr="00BD7342">
              <w:rPr>
                <w:rFonts w:ascii="Arial" w:hAnsi="Arial" w:cs="Arial"/>
              </w:rPr>
              <w:t>]</w:t>
            </w: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6"/>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CD509D" w:rsidRDefault="0048124B" w:rsidP="00937034">
            <w:pPr>
              <w:rPr>
                <w:rFonts w:ascii="Arial" w:hAnsi="Arial" w:cs="Arial"/>
              </w:rPr>
            </w:pPr>
            <w:r w:rsidRPr="00CD509D">
              <w:rPr>
                <w:rFonts w:ascii="Arial" w:hAnsi="Arial" w:cs="Arial" w:hint="eastAsia"/>
              </w:rPr>
              <w:t xml:space="preserve">User arrival rate </w:t>
            </w:r>
            <w:r w:rsidRPr="00CD509D">
              <w:rPr>
                <w:rFonts w:ascii="Arial" w:hAnsi="Arial" w:cs="Arial" w:hint="eastAsia"/>
              </w:rPr>
              <w:t>λ</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CA51A0" w:rsidRDefault="0048124B" w:rsidP="00937034">
            <w:pPr>
              <w:jc w:val="center"/>
              <w:rPr>
                <w:rFonts w:ascii="Arial" w:hAnsi="Arial" w:cs="Arial"/>
              </w:rPr>
            </w:pPr>
            <w:r w:rsidRPr="00CA51A0">
              <w:rPr>
                <w:rFonts w:ascii="Arial" w:hAnsi="Arial" w:cs="Arial"/>
              </w:rPr>
              <w:t xml:space="preserve">Poisson distributed with arrival rate </w:t>
            </w:r>
            <w:r w:rsidRPr="00CA51A0">
              <w:rPr>
                <w:rFonts w:ascii="Arial" w:hAnsi="Arial" w:cs="Arial" w:hint="eastAsia"/>
              </w:rPr>
              <w:t>λ</w:t>
            </w: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68"/>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CA51A0" w:rsidRDefault="0048124B" w:rsidP="00937034">
            <w:pPr>
              <w:rPr>
                <w:rFonts w:ascii="Arial" w:hAnsi="Arial" w:cs="Arial"/>
              </w:rPr>
            </w:pPr>
            <w:r w:rsidRPr="00BD7342">
              <w:rPr>
                <w:rFonts w:ascii="Arial" w:hAnsi="Arial" w:cs="Arial"/>
              </w:rPr>
              <w:lastRenderedPageBreak/>
              <w:t xml:space="preserve">Possible range of </w:t>
            </w:r>
            <w:r w:rsidRPr="00BD7342">
              <w:rPr>
                <w:rFonts w:ascii="Arial" w:hAnsi="Arial" w:cs="Arial" w:hint="eastAsia"/>
              </w:rPr>
              <w:t>λ</w:t>
            </w:r>
          </w:p>
        </w:tc>
        <w:tc>
          <w:tcPr>
            <w:tcW w:w="6567" w:type="dxa"/>
            <w:tcBorders>
              <w:top w:val="single" w:sz="4" w:space="0" w:color="auto"/>
              <w:left w:val="single" w:sz="4" w:space="0" w:color="auto"/>
              <w:bottom w:val="single" w:sz="4" w:space="0" w:color="auto"/>
              <w:right w:val="single" w:sz="4" w:space="0" w:color="auto"/>
            </w:tcBorders>
            <w:shd w:val="clear" w:color="auto" w:fill="auto"/>
            <w:vAlign w:val="center"/>
          </w:tcPr>
          <w:p w:rsidR="0048124B" w:rsidRDefault="0048124B" w:rsidP="00937034">
            <w:pPr>
              <w:jc w:val="center"/>
              <w:rPr>
                <w:rFonts w:ascii="Arial" w:hAnsi="Arial" w:cs="Arial"/>
              </w:rPr>
            </w:pPr>
            <w:r>
              <w:rPr>
                <w:rFonts w:ascii="Arial" w:hAnsi="Arial" w:cs="Arial"/>
              </w:rPr>
              <w:t xml:space="preserve">Each company to adjust </w:t>
            </w:r>
            <w:r w:rsidRPr="008F1B95">
              <w:rPr>
                <w:rFonts w:ascii="Arial" w:hAnsi="Arial" w:cs="Arial"/>
              </w:rPr>
              <w:t>λ</w:t>
            </w:r>
            <w:r>
              <w:rPr>
                <w:rFonts w:ascii="Arial" w:hAnsi="Arial" w:cs="Arial"/>
              </w:rPr>
              <w:t xml:space="preserve"> to match target resource utilization</w:t>
            </w:r>
          </w:p>
          <w:p w:rsidR="0048124B" w:rsidRPr="00CA51A0" w:rsidRDefault="0048124B" w:rsidP="00937034">
            <w:pPr>
              <w:jc w:val="center"/>
              <w:rPr>
                <w:rFonts w:ascii="Arial" w:hAnsi="Arial" w:cs="Arial"/>
              </w:rPr>
            </w:pP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BD7342" w:rsidRDefault="0048124B" w:rsidP="00937034">
            <w:pPr>
              <w:rPr>
                <w:rFonts w:ascii="Arial" w:hAnsi="Arial" w:cs="Arial"/>
              </w:rPr>
            </w:pPr>
            <w:r w:rsidRPr="00BD7342">
              <w:rPr>
                <w:rFonts w:ascii="Arial" w:hAnsi="Arial" w:cs="Arial"/>
              </w:rPr>
              <w:t>Geometry</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BD7342" w:rsidRDefault="0048124B" w:rsidP="00937034">
            <w:pPr>
              <w:jc w:val="center"/>
              <w:rPr>
                <w:rFonts w:ascii="Arial" w:hAnsi="Arial" w:cs="Arial"/>
              </w:rPr>
            </w:pPr>
            <w:r w:rsidRPr="00BD7342">
              <w:rPr>
                <w:rFonts w:ascii="Arial" w:hAnsi="Arial" w:cs="Arial"/>
              </w:rPr>
              <w:t>TBD</w:t>
            </w: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
        </w:trPr>
        <w:tc>
          <w:tcPr>
            <w:tcW w:w="3288" w:type="dxa"/>
            <w:gridSpan w:val="2"/>
            <w:vMerge w:val="restart"/>
            <w:tcBorders>
              <w:top w:val="single" w:sz="4" w:space="0" w:color="auto"/>
              <w:left w:val="single" w:sz="4" w:space="0" w:color="auto"/>
              <w:right w:val="single" w:sz="4" w:space="0" w:color="auto"/>
            </w:tcBorders>
            <w:shd w:val="clear" w:color="auto" w:fill="auto"/>
            <w:vAlign w:val="center"/>
          </w:tcPr>
          <w:p w:rsidR="0048124B" w:rsidRPr="00681015" w:rsidRDefault="0048124B" w:rsidP="00937034">
            <w:pPr>
              <w:rPr>
                <w:rFonts w:ascii="Arial" w:hAnsi="Arial" w:cs="Arial"/>
              </w:rPr>
            </w:pPr>
            <w:r>
              <w:rPr>
                <w:rFonts w:ascii="Arial" w:hAnsi="Arial" w:cs="Arial"/>
              </w:rPr>
              <w:t>UE receiver</w:t>
            </w:r>
          </w:p>
        </w:tc>
        <w:tc>
          <w:tcPr>
            <w:tcW w:w="6567" w:type="dxa"/>
            <w:tcBorders>
              <w:top w:val="single" w:sz="4" w:space="0" w:color="auto"/>
              <w:left w:val="single" w:sz="4" w:space="0" w:color="auto"/>
              <w:bottom w:val="single" w:sz="4" w:space="0" w:color="auto"/>
              <w:right w:val="single" w:sz="4" w:space="0" w:color="auto"/>
            </w:tcBorders>
            <w:shd w:val="clear" w:color="auto" w:fill="auto"/>
            <w:vAlign w:val="center"/>
          </w:tcPr>
          <w:p w:rsidR="0048124B" w:rsidRPr="00681015" w:rsidRDefault="0048124B" w:rsidP="00937034">
            <w:pPr>
              <w:jc w:val="center"/>
              <w:rPr>
                <w:rFonts w:ascii="Arial" w:hAnsi="Arial" w:cs="Arial"/>
              </w:rPr>
            </w:pPr>
            <w:r>
              <w:rPr>
                <w:rFonts w:ascii="Arial" w:eastAsia="MS PGothic" w:hAnsi="Arial" w:cs="Arial"/>
                <w:szCs w:val="21"/>
              </w:rPr>
              <w:t>MMSE-IRC without CRS-IM</w:t>
            </w: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3288" w:type="dxa"/>
            <w:gridSpan w:val="2"/>
            <w:vMerge/>
            <w:tcBorders>
              <w:left w:val="single" w:sz="4" w:space="0" w:color="auto"/>
              <w:right w:val="single" w:sz="4" w:space="0" w:color="auto"/>
            </w:tcBorders>
            <w:shd w:val="clear" w:color="auto" w:fill="auto"/>
            <w:vAlign w:val="center"/>
          </w:tcPr>
          <w:p w:rsidR="0048124B" w:rsidRDefault="0048124B" w:rsidP="00937034">
            <w:pPr>
              <w:rPr>
                <w:rFonts w:ascii="Arial" w:hAnsi="Arial" w:cs="Arial"/>
              </w:rPr>
            </w:pPr>
          </w:p>
        </w:tc>
        <w:tc>
          <w:tcPr>
            <w:tcW w:w="6567" w:type="dxa"/>
            <w:tcBorders>
              <w:top w:val="single" w:sz="4" w:space="0" w:color="auto"/>
              <w:left w:val="single" w:sz="4" w:space="0" w:color="auto"/>
              <w:bottom w:val="single" w:sz="4" w:space="0" w:color="auto"/>
              <w:right w:val="single" w:sz="4" w:space="0" w:color="auto"/>
            </w:tcBorders>
            <w:shd w:val="clear" w:color="auto" w:fill="auto"/>
            <w:vAlign w:val="center"/>
          </w:tcPr>
          <w:p w:rsidR="0048124B" w:rsidRPr="00681015" w:rsidRDefault="0048124B" w:rsidP="00937034">
            <w:pPr>
              <w:jc w:val="center"/>
              <w:rPr>
                <w:rFonts w:ascii="Arial" w:hAnsi="Arial" w:cs="Arial"/>
              </w:rPr>
            </w:pPr>
            <w:r>
              <w:rPr>
                <w:rFonts w:ascii="Arial" w:eastAsia="MS PGothic" w:hAnsi="Arial" w:cs="Arial"/>
                <w:szCs w:val="21"/>
              </w:rPr>
              <w:t>MMSE-IRC with CRS-IM for 1</w:t>
            </w:r>
            <w:r w:rsidRPr="00146E2A">
              <w:rPr>
                <w:rFonts w:ascii="Arial" w:eastAsia="MS PGothic" w:hAnsi="Arial" w:cs="Arial"/>
                <w:szCs w:val="21"/>
                <w:vertAlign w:val="superscript"/>
              </w:rPr>
              <w:t>st</w:t>
            </w:r>
            <w:r>
              <w:rPr>
                <w:rFonts w:ascii="Arial" w:eastAsia="MS PGothic" w:hAnsi="Arial" w:cs="Arial"/>
                <w:szCs w:val="21"/>
              </w:rPr>
              <w:t xml:space="preserve"> strongest interfering cell</w:t>
            </w: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0"/>
        </w:trPr>
        <w:tc>
          <w:tcPr>
            <w:tcW w:w="3288" w:type="dxa"/>
            <w:gridSpan w:val="2"/>
            <w:vMerge/>
            <w:tcBorders>
              <w:left w:val="single" w:sz="4" w:space="0" w:color="auto"/>
              <w:right w:val="single" w:sz="4" w:space="0" w:color="auto"/>
            </w:tcBorders>
            <w:shd w:val="clear" w:color="auto" w:fill="auto"/>
            <w:vAlign w:val="center"/>
          </w:tcPr>
          <w:p w:rsidR="0048124B" w:rsidRDefault="0048124B" w:rsidP="00937034">
            <w:pPr>
              <w:rPr>
                <w:rFonts w:ascii="Arial" w:hAnsi="Arial" w:cs="Arial"/>
              </w:rPr>
            </w:pPr>
          </w:p>
        </w:tc>
        <w:tc>
          <w:tcPr>
            <w:tcW w:w="6567" w:type="dxa"/>
            <w:vMerge w:val="restart"/>
            <w:tcBorders>
              <w:top w:val="single" w:sz="4" w:space="0" w:color="auto"/>
              <w:left w:val="single" w:sz="4" w:space="0" w:color="auto"/>
              <w:right w:val="single" w:sz="4" w:space="0" w:color="auto"/>
            </w:tcBorders>
            <w:shd w:val="clear" w:color="auto" w:fill="auto"/>
            <w:vAlign w:val="center"/>
          </w:tcPr>
          <w:p w:rsidR="0048124B" w:rsidRPr="00681015" w:rsidRDefault="0048124B" w:rsidP="00937034">
            <w:pPr>
              <w:jc w:val="center"/>
              <w:rPr>
                <w:rFonts w:ascii="Arial" w:hAnsi="Arial" w:cs="Arial"/>
              </w:rPr>
            </w:pPr>
            <w:r>
              <w:rPr>
                <w:rFonts w:ascii="Arial" w:eastAsia="MS PGothic" w:hAnsi="Arial" w:cs="Arial"/>
                <w:szCs w:val="21"/>
              </w:rPr>
              <w:t>MMSE-IRC with CRS-IM for 1</w:t>
            </w:r>
            <w:r w:rsidRPr="00B5530B">
              <w:rPr>
                <w:rFonts w:ascii="Arial" w:eastAsia="MS PGothic" w:hAnsi="Arial" w:cs="Arial"/>
                <w:szCs w:val="21"/>
                <w:vertAlign w:val="superscript"/>
              </w:rPr>
              <w:t>st</w:t>
            </w:r>
            <w:r>
              <w:rPr>
                <w:rFonts w:ascii="Arial" w:eastAsia="MS PGothic" w:hAnsi="Arial" w:cs="Arial"/>
                <w:szCs w:val="21"/>
              </w:rPr>
              <w:t xml:space="preserve"> and 2</w:t>
            </w:r>
            <w:r w:rsidRPr="00146E2A">
              <w:rPr>
                <w:rFonts w:ascii="Arial" w:eastAsia="MS PGothic" w:hAnsi="Arial" w:cs="Arial"/>
                <w:szCs w:val="21"/>
                <w:vertAlign w:val="superscript"/>
              </w:rPr>
              <w:t>nd</w:t>
            </w:r>
            <w:r>
              <w:rPr>
                <w:rFonts w:ascii="Arial" w:eastAsia="MS PGothic" w:hAnsi="Arial" w:cs="Arial"/>
                <w:szCs w:val="21"/>
              </w:rPr>
              <w:t xml:space="preserve"> strongest interfering cells</w:t>
            </w: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3288" w:type="dxa"/>
            <w:gridSpan w:val="2"/>
            <w:tcBorders>
              <w:left w:val="single" w:sz="4" w:space="0" w:color="auto"/>
              <w:bottom w:val="single" w:sz="4" w:space="0" w:color="auto"/>
              <w:right w:val="single" w:sz="4" w:space="0" w:color="auto"/>
            </w:tcBorders>
            <w:shd w:val="clear" w:color="auto" w:fill="auto"/>
            <w:vAlign w:val="center"/>
          </w:tcPr>
          <w:p w:rsidR="0048124B" w:rsidRDefault="0048124B" w:rsidP="00937034">
            <w:pPr>
              <w:rPr>
                <w:rFonts w:ascii="Arial" w:hAnsi="Arial" w:cs="Arial"/>
              </w:rPr>
            </w:pPr>
          </w:p>
        </w:tc>
        <w:tc>
          <w:tcPr>
            <w:tcW w:w="6567" w:type="dxa"/>
            <w:vMerge/>
            <w:tcBorders>
              <w:left w:val="single" w:sz="4" w:space="0" w:color="auto"/>
              <w:bottom w:val="single" w:sz="4" w:space="0" w:color="auto"/>
              <w:right w:val="single" w:sz="4" w:space="0" w:color="auto"/>
            </w:tcBorders>
            <w:shd w:val="clear" w:color="auto" w:fill="auto"/>
            <w:vAlign w:val="center"/>
          </w:tcPr>
          <w:p w:rsidR="0048124B" w:rsidRDefault="0048124B" w:rsidP="00937034">
            <w:pPr>
              <w:jc w:val="center"/>
              <w:rPr>
                <w:rFonts w:ascii="Arial" w:eastAsia="MS PGothic" w:hAnsi="Arial" w:cs="Arial"/>
                <w:szCs w:val="21"/>
              </w:rPr>
            </w:pPr>
          </w:p>
        </w:tc>
      </w:tr>
    </w:tbl>
    <w:p w:rsidR="00CC52ED" w:rsidRDefault="00CC52ED">
      <w:pPr>
        <w:rPr>
          <w:lang w:eastAsia="ja-JP"/>
        </w:rPr>
      </w:pPr>
    </w:p>
    <w:p w:rsidR="00E8629F" w:rsidRDefault="00E8629F">
      <w:pPr>
        <w:rPr>
          <w:lang w:eastAsia="ja-JP"/>
        </w:rPr>
      </w:pPr>
      <w:bookmarkStart w:id="151" w:name="_Toc436619015"/>
      <w:bookmarkStart w:id="152" w:name="_Toc436619252"/>
      <w:bookmarkStart w:id="153" w:name="_Toc451844182"/>
      <w:bookmarkStart w:id="154" w:name="_Toc466348855"/>
      <w:bookmarkStart w:id="155" w:name="_Toc466352965"/>
      <w:bookmarkStart w:id="156" w:name="_Toc472222532"/>
      <w:bookmarkEnd w:id="145"/>
      <w:bookmarkEnd w:id="146"/>
      <w:bookmarkEnd w:id="147"/>
      <w:bookmarkEnd w:id="148"/>
      <w:bookmarkEnd w:id="149"/>
    </w:p>
    <w:p w:rsidR="008D28BA" w:rsidRDefault="008D28BA" w:rsidP="008D28BA">
      <w:pPr>
        <w:pStyle w:val="Heading1"/>
        <w:rPr>
          <w:lang w:eastAsia="ja-JP"/>
        </w:rPr>
      </w:pPr>
      <w:bookmarkStart w:id="157" w:name="_Toc370139980"/>
      <w:r>
        <w:rPr>
          <w:rFonts w:hint="eastAsia"/>
          <w:lang w:eastAsia="ja-JP"/>
        </w:rPr>
        <w:t>Interference modelling</w:t>
      </w:r>
      <w:bookmarkEnd w:id="157"/>
    </w:p>
    <w:p w:rsidR="008B0496" w:rsidRPr="00175A1E" w:rsidRDefault="008B0496" w:rsidP="00175A1E">
      <w:pPr>
        <w:pStyle w:val="Heading2"/>
        <w:rPr>
          <w:lang w:eastAsia="ja-JP"/>
        </w:rPr>
      </w:pPr>
      <w:bookmarkStart w:id="158" w:name="_Toc370139981"/>
      <w:r w:rsidRPr="00175A1E">
        <w:rPr>
          <w:lang w:eastAsia="ja-JP"/>
        </w:rPr>
        <w:t>General</w:t>
      </w:r>
      <w:bookmarkEnd w:id="158"/>
    </w:p>
    <w:p w:rsidR="008B0496" w:rsidRPr="008B0496" w:rsidRDefault="008B0496" w:rsidP="008B0496">
      <w:pPr>
        <w:overflowPunct w:val="0"/>
        <w:autoSpaceDE w:val="0"/>
        <w:autoSpaceDN w:val="0"/>
        <w:adjustRightInd w:val="0"/>
        <w:spacing w:before="120" w:after="120"/>
        <w:jc w:val="both"/>
        <w:textAlignment w:val="baseline"/>
        <w:rPr>
          <w:rFonts w:eastAsia="Times New Roman"/>
          <w:sz w:val="22"/>
          <w:lang w:eastAsia="zh-CN"/>
        </w:rPr>
      </w:pPr>
      <w:r w:rsidRPr="008B0496">
        <w:rPr>
          <w:rFonts w:eastAsia="Times New Roman"/>
          <w:sz w:val="22"/>
          <w:lang w:eastAsia="zh-CN"/>
        </w:rPr>
        <w:t xml:space="preserve">In this clause, the interference models/profiles that were developed in order to assess the link level performance of CRS-IM receivers are defined. Clause 6.2 defines a number of statistical measures that were defined during the study, and which provide useful insight into understanding the interference environment. System level simulations were conducted to generate results for the statistical measures defined in clause 6.2. Based on these simulation results interference profiles were developed, which were used in the link level performance and contributed to account performance characterization described in clause 8. </w:t>
      </w:r>
    </w:p>
    <w:p w:rsidR="008B0496" w:rsidRPr="00175A1E" w:rsidRDefault="008B0496" w:rsidP="00175A1E">
      <w:pPr>
        <w:pStyle w:val="Heading2"/>
        <w:rPr>
          <w:lang w:eastAsia="ja-JP"/>
        </w:rPr>
      </w:pPr>
      <w:bookmarkStart w:id="159" w:name="_Toc370139982"/>
      <w:r w:rsidRPr="00175A1E">
        <w:rPr>
          <w:lang w:eastAsia="ja-JP"/>
        </w:rPr>
        <w:t>Statistical measurements</w:t>
      </w:r>
      <w:bookmarkEnd w:id="159"/>
    </w:p>
    <w:p w:rsidR="008B0496" w:rsidRPr="008B0496" w:rsidRDefault="008B0496" w:rsidP="008B0496">
      <w:pPr>
        <w:overflowPunct w:val="0"/>
        <w:autoSpaceDE w:val="0"/>
        <w:autoSpaceDN w:val="0"/>
        <w:adjustRightInd w:val="0"/>
        <w:spacing w:before="120" w:after="120"/>
        <w:jc w:val="both"/>
        <w:textAlignment w:val="baseline"/>
        <w:rPr>
          <w:rFonts w:eastAsia="Times New Roman"/>
          <w:sz w:val="22"/>
          <w:lang w:eastAsia="zh-CN"/>
        </w:rPr>
      </w:pPr>
    </w:p>
    <w:p w:rsidR="008B0496" w:rsidRPr="008B0496" w:rsidRDefault="008B0496" w:rsidP="008B0496">
      <w:pPr>
        <w:overflowPunct w:val="0"/>
        <w:autoSpaceDE w:val="0"/>
        <w:autoSpaceDN w:val="0"/>
        <w:adjustRightInd w:val="0"/>
        <w:spacing w:after="120"/>
        <w:textAlignment w:val="baseline"/>
        <w:rPr>
          <w:rFonts w:eastAsia="Times New Roman"/>
          <w:sz w:val="22"/>
          <w:lang w:eastAsia="zh-CN"/>
        </w:rPr>
      </w:pPr>
      <w:r w:rsidRPr="008B0496">
        <w:rPr>
          <w:rFonts w:eastAsia="Times New Roman"/>
          <w:sz w:val="22"/>
          <w:lang w:eastAsia="zh-CN"/>
        </w:rPr>
        <w:t xml:space="preserve">Network interference statistics are computed using the following defined measures. </w:t>
      </w:r>
      <m:oMath>
        <m:sSub>
          <m:sSubPr>
            <m:ctrlPr>
              <w:rPr>
                <w:rFonts w:ascii="Cambria Math" w:eastAsia="Times New Roman" w:hAnsi="Cambria Math"/>
                <w:sz w:val="22"/>
                <w:lang w:eastAsia="zh-CN"/>
              </w:rPr>
            </m:ctrlPr>
          </m:sSubPr>
          <m:e>
            <m:r>
              <m:rPr>
                <m:sty m:val="p"/>
              </m:rPr>
              <w:rPr>
                <w:rFonts w:ascii="Cambria Math" w:eastAsia="Times New Roman" w:hAnsi="Cambria Math"/>
                <w:sz w:val="22"/>
                <w:lang w:eastAsia="zh-CN"/>
              </w:rPr>
              <m:t>N</m:t>
            </m:r>
          </m:e>
          <m:sub>
            <m:r>
              <m:rPr>
                <m:sty m:val="p"/>
              </m:rPr>
              <w:rPr>
                <w:rFonts w:ascii="Cambria Math" w:eastAsia="Times New Roman" w:hAnsi="Cambria Math"/>
                <w:sz w:val="22"/>
                <w:lang w:eastAsia="zh-CN"/>
              </w:rPr>
              <m:t>oc</m:t>
            </m:r>
          </m:sub>
        </m:sSub>
      </m:oMath>
      <w:r w:rsidRPr="008B0496">
        <w:rPr>
          <w:rFonts w:eastAsia="Times New Roman" w:hint="eastAsia"/>
          <w:sz w:val="22"/>
          <w:lang w:eastAsia="zh-CN"/>
        </w:rPr>
        <w:t xml:space="preserve"> </w:t>
      </w:r>
      <w:r w:rsidRPr="008B0496">
        <w:rPr>
          <w:rFonts w:eastAsia="Times New Roman"/>
          <w:sz w:val="22"/>
          <w:lang w:eastAsia="zh-CN"/>
        </w:rPr>
        <w:t xml:space="preserve">is defined as </w:t>
      </w:r>
    </w:p>
    <w:p w:rsidR="008B0496" w:rsidRPr="008B0496" w:rsidRDefault="00632A51" w:rsidP="008B0496">
      <w:pPr>
        <w:overflowPunct w:val="0"/>
        <w:autoSpaceDE w:val="0"/>
        <w:autoSpaceDN w:val="0"/>
        <w:adjustRightInd w:val="0"/>
        <w:spacing w:after="120"/>
        <w:jc w:val="center"/>
        <w:textAlignment w:val="baseline"/>
        <w:rPr>
          <w:rFonts w:eastAsia="Times New Roman"/>
          <w:sz w:val="22"/>
          <w:lang w:eastAsia="zh-CN"/>
        </w:rPr>
      </w:pPr>
      <m:oMath>
        <m:sSub>
          <m:sSubPr>
            <m:ctrlPr>
              <w:rPr>
                <w:rFonts w:ascii="Cambria Math" w:eastAsia="Times New Roman" w:hAnsi="Cambria Math" w:cs="Arial"/>
                <w:sz w:val="22"/>
                <w:lang w:eastAsia="zh-CN"/>
              </w:rPr>
            </m:ctrlPr>
          </m:sSubPr>
          <m:e>
            <m:r>
              <w:rPr>
                <w:rFonts w:ascii="Cambria Math" w:eastAsia="Times New Roman" w:hAnsi="Cambria Math" w:cs="Arial"/>
                <w:sz w:val="22"/>
                <w:lang w:eastAsia="zh-CN"/>
              </w:rPr>
              <m:t>N</m:t>
            </m:r>
          </m:e>
          <m:sub>
            <m:r>
              <m:rPr>
                <m:sty m:val="p"/>
              </m:rPr>
              <w:rPr>
                <w:rFonts w:ascii="Cambria Math" w:eastAsia="Times New Roman" w:hAnsi="Cambria Math" w:cs="Arial"/>
                <w:sz w:val="22"/>
                <w:lang w:eastAsia="zh-CN"/>
              </w:rPr>
              <m:t>oc</m:t>
            </m:r>
          </m:sub>
        </m:sSub>
        <m:r>
          <w:rPr>
            <w:rFonts w:ascii="Cambria Math" w:eastAsia="Times New Roman" w:hAnsi="Cambria Math" w:cs="Arial"/>
            <w:sz w:val="22"/>
            <w:lang w:eastAsia="zh-CN"/>
          </w:rPr>
          <m:t>=</m:t>
        </m:r>
        <m:nary>
          <m:naryPr>
            <m:chr m:val="∑"/>
            <m:ctrlPr>
              <w:rPr>
                <w:rFonts w:ascii="Cambria Math" w:eastAsia="Times New Roman" w:hAnsi="Cambria Math" w:cs="Arial"/>
                <w:i/>
                <w:sz w:val="22"/>
                <w:lang w:eastAsia="zh-CN"/>
              </w:rPr>
            </m:ctrlPr>
          </m:naryPr>
          <m:sub>
            <m:r>
              <w:rPr>
                <w:rFonts w:ascii="Cambria Math" w:eastAsia="Times New Roman" w:hAnsi="Cambria Math" w:cs="Arial"/>
                <w:sz w:val="22"/>
                <w:lang w:eastAsia="zh-CN"/>
              </w:rPr>
              <m:t>M+2</m:t>
            </m:r>
          </m:sub>
          <m:sup>
            <m:sSub>
              <m:sSubPr>
                <m:ctrlPr>
                  <w:rPr>
                    <w:rFonts w:ascii="Cambria Math" w:eastAsia="Times New Roman" w:hAnsi="Cambria Math" w:cs="Arial"/>
                    <w:i/>
                    <w:sz w:val="22"/>
                    <w:lang w:eastAsia="zh-CN"/>
                  </w:rPr>
                </m:ctrlPr>
              </m:sSubPr>
              <m:e>
                <m:r>
                  <w:rPr>
                    <w:rFonts w:ascii="Cambria Math" w:eastAsia="Times New Roman" w:hAnsi="Cambria Math" w:cs="Arial"/>
                    <w:sz w:val="22"/>
                    <w:lang w:eastAsia="zh-CN"/>
                  </w:rPr>
                  <m:t>N</m:t>
                </m:r>
              </m:e>
              <m:sub>
                <m:r>
                  <w:rPr>
                    <w:rFonts w:ascii="Cambria Math" w:eastAsia="Times New Roman" w:hAnsi="Cambria Math" w:cs="Arial"/>
                    <w:sz w:val="22"/>
                    <w:lang w:eastAsia="zh-CN"/>
                  </w:rPr>
                  <m:t>BS</m:t>
                </m:r>
              </m:sub>
            </m:sSub>
          </m:sup>
          <m:e>
            <m:sSub>
              <m:sSubPr>
                <m:ctrlPr>
                  <w:rPr>
                    <w:rFonts w:ascii="Cambria Math" w:eastAsia="Times New Roman" w:hAnsi="Cambria Math" w:cs="Arial"/>
                    <w:i/>
                    <w:sz w:val="22"/>
                    <w:lang w:eastAsia="zh-CN"/>
                  </w:rPr>
                </m:ctrlPr>
              </m:sSubPr>
              <m:e>
                <m:acc>
                  <m:accPr>
                    <m:ctrlPr>
                      <w:rPr>
                        <w:rFonts w:ascii="Cambria Math" w:eastAsia="Times New Roman" w:hAnsi="Cambria Math" w:cs="Arial"/>
                        <w:i/>
                        <w:sz w:val="22"/>
                        <w:lang w:eastAsia="zh-CN"/>
                      </w:rPr>
                    </m:ctrlPr>
                  </m:accPr>
                  <m:e>
                    <m:r>
                      <w:rPr>
                        <w:rFonts w:ascii="Cambria Math" w:eastAsia="Times New Roman" w:hAnsi="Cambria Math" w:cs="Arial"/>
                        <w:sz w:val="22"/>
                        <w:lang w:eastAsia="zh-CN"/>
                      </w:rPr>
                      <m:t>I</m:t>
                    </m:r>
                  </m:e>
                </m:acc>
              </m:e>
              <m:sub>
                <m:r>
                  <w:rPr>
                    <w:rFonts w:ascii="Cambria Math" w:eastAsia="Times New Roman" w:hAnsi="Cambria Math" w:cs="Arial"/>
                    <w:sz w:val="22"/>
                    <w:lang w:eastAsia="zh-CN"/>
                  </w:rPr>
                  <m:t>orj</m:t>
                </m:r>
              </m:sub>
            </m:sSub>
          </m:e>
        </m:nary>
        <m:r>
          <m:rPr>
            <m:sty m:val="p"/>
          </m:rPr>
          <w:rPr>
            <w:rFonts w:ascii="Cambria Math" w:eastAsia="Times New Roman" w:hAnsi="Cambria Math" w:cs="Arial"/>
            <w:sz w:val="22"/>
            <w:lang w:eastAsia="zh-CN"/>
          </w:rPr>
          <m:t>+</m:t>
        </m:r>
        <m:sSup>
          <m:sSupPr>
            <m:ctrlPr>
              <w:rPr>
                <w:rFonts w:ascii="Cambria Math" w:eastAsia="Times New Roman" w:hAnsi="Cambria Math" w:cs="Arial"/>
                <w:sz w:val="22"/>
                <w:lang w:eastAsia="zh-CN"/>
              </w:rPr>
            </m:ctrlPr>
          </m:sSupPr>
          <m:e>
            <m:r>
              <m:rPr>
                <m:sty m:val="p"/>
              </m:rPr>
              <w:rPr>
                <w:rFonts w:ascii="Cambria Math" w:eastAsia="Times New Roman" w:hAnsi="Cambria Math" w:cs="Arial"/>
                <w:sz w:val="22"/>
                <w:lang w:eastAsia="zh-CN"/>
              </w:rPr>
              <m:t>σ</m:t>
            </m:r>
          </m:e>
          <m:sup>
            <m:r>
              <m:rPr>
                <m:sty m:val="p"/>
              </m:rPr>
              <w:rPr>
                <w:rFonts w:ascii="Cambria Math" w:eastAsia="Times New Roman" w:hAnsi="Cambria Math" w:cs="Arial"/>
                <w:sz w:val="22"/>
                <w:lang w:eastAsia="zh-CN"/>
              </w:rPr>
              <m:t>2</m:t>
            </m:r>
          </m:sup>
        </m:sSup>
      </m:oMath>
      <w:r w:rsidR="008B0496" w:rsidRPr="008B0496">
        <w:rPr>
          <w:rFonts w:eastAsia="Times New Roman"/>
          <w:sz w:val="22"/>
          <w:lang w:eastAsia="zh-CN"/>
        </w:rPr>
        <w:t>,</w:t>
      </w:r>
    </w:p>
    <w:p w:rsidR="008B0496" w:rsidRPr="008B0496" w:rsidRDefault="008B0496" w:rsidP="008B0496">
      <w:pPr>
        <w:overflowPunct w:val="0"/>
        <w:autoSpaceDE w:val="0"/>
        <w:autoSpaceDN w:val="0"/>
        <w:adjustRightInd w:val="0"/>
        <w:spacing w:after="120"/>
        <w:jc w:val="both"/>
        <w:textAlignment w:val="baseline"/>
        <w:rPr>
          <w:rFonts w:eastAsia="Times New Roman"/>
          <w:sz w:val="22"/>
          <w:lang w:eastAsia="zh-CN"/>
        </w:rPr>
      </w:pPr>
      <w:r w:rsidRPr="008B0496">
        <w:rPr>
          <w:rFonts w:eastAsia="Times New Roman"/>
          <w:sz w:val="22"/>
          <w:lang w:eastAsia="zh-CN"/>
        </w:rPr>
        <w:t xml:space="preserve">where </w:t>
      </w:r>
      <m:oMath>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oMath>
      <w:r w:rsidRPr="008B0496">
        <w:rPr>
          <w:rFonts w:eastAsia="Times New Roman" w:hint="eastAsia"/>
          <w:sz w:val="22"/>
          <w:lang w:eastAsia="zh-CN"/>
        </w:rPr>
        <w:t xml:space="preserve"> </w:t>
      </w:r>
      <w:r w:rsidRPr="008B0496">
        <w:rPr>
          <w:rFonts w:eastAsia="Times New Roman"/>
          <w:sz w:val="22"/>
          <w:lang w:eastAsia="zh-CN"/>
        </w:rPr>
        <w:t xml:space="preserve">is the received power spectral density of the </w:t>
      </w:r>
      <w:r w:rsidRPr="008B0496">
        <w:rPr>
          <w:rFonts w:eastAsia="Times New Roman"/>
          <w:i/>
          <w:sz w:val="22"/>
          <w:lang w:eastAsia="zh-CN"/>
        </w:rPr>
        <w:t>j-</w:t>
      </w:r>
      <w:r w:rsidRPr="008B0496">
        <w:rPr>
          <w:rFonts w:eastAsia="Times New Roman"/>
          <w:sz w:val="22"/>
          <w:lang w:eastAsia="zh-CN"/>
        </w:rPr>
        <w:t xml:space="preserve">th strongest base station measured at </w:t>
      </w:r>
      <w:r w:rsidRPr="008B0496">
        <w:rPr>
          <w:rFonts w:eastAsia="Times New Roman" w:hint="eastAsia"/>
          <w:sz w:val="22"/>
          <w:lang w:eastAsia="zh-CN"/>
        </w:rPr>
        <w:t>serving cell CRS R</w:t>
      </w:r>
      <w:r w:rsidRPr="008B0496">
        <w:rPr>
          <w:rFonts w:eastAsia="Times New Roman"/>
          <w:sz w:val="22"/>
          <w:lang w:eastAsia="zh-CN"/>
        </w:rPr>
        <w:t>E</w:t>
      </w:r>
      <w:r w:rsidRPr="008B0496">
        <w:rPr>
          <w:rFonts w:eastAsia="Times New Roman" w:hint="eastAsia"/>
          <w:sz w:val="22"/>
          <w:lang w:eastAsia="zh-CN"/>
        </w:rPr>
        <w:t>s</w:t>
      </w:r>
      <w:r w:rsidRPr="008B0496">
        <w:rPr>
          <w:rFonts w:eastAsia="Times New Roman"/>
          <w:sz w:val="22"/>
          <w:lang w:eastAsia="zh-CN"/>
        </w:rPr>
        <w:t xml:space="preserve"> (average power obtained within the RE and normalized to the subcarrier spacing)</w:t>
      </w:r>
      <w:r w:rsidRPr="008B0496">
        <w:rPr>
          <w:rFonts w:eastAsia="Times New Roman" w:hint="eastAsia"/>
          <w:sz w:val="22"/>
          <w:lang w:eastAsia="zh-CN"/>
        </w:rPr>
        <w:t>.</w:t>
      </w:r>
      <w:r w:rsidRPr="008B0496">
        <w:rPr>
          <w:rFonts w:eastAsia="Times New Roman"/>
          <w:sz w:val="22"/>
          <w:lang w:eastAsia="zh-CN"/>
        </w:rPr>
        <w:t xml:space="preserve"> Specifically,  </w:t>
      </w:r>
      <m:oMath>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or1</m:t>
            </m:r>
          </m:sub>
        </m:sSub>
      </m:oMath>
      <w:r w:rsidRPr="008B0496">
        <w:rPr>
          <w:rFonts w:eastAsia="Times New Roman"/>
          <w:sz w:val="22"/>
          <w:lang w:eastAsia="zh-CN"/>
        </w:rPr>
        <w:t xml:space="preserve"> denotes the received power spectral density of serving cell, </w:t>
      </w:r>
      <m:oMath>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r>
          <w:rPr>
            <w:rFonts w:ascii="Cambria Math" w:eastAsia="Times New Roman" w:hAnsi="Cambria Math"/>
            <w:sz w:val="22"/>
            <w:lang w:eastAsia="zh-CN"/>
          </w:rPr>
          <m:t>(j=2,⋯M+1)</m:t>
        </m:r>
      </m:oMath>
      <w:r w:rsidRPr="008B0496">
        <w:rPr>
          <w:rFonts w:eastAsia="Times New Roman"/>
          <w:sz w:val="22"/>
          <w:lang w:eastAsia="zh-CN"/>
        </w:rPr>
        <w:t xml:space="preserve"> denotes the received power spectral density of the </w:t>
      </w:r>
      <m:oMath>
        <m:r>
          <w:rPr>
            <w:rFonts w:ascii="Cambria Math" w:eastAsia="Times New Roman" w:hAnsi="Cambria Math"/>
            <w:sz w:val="22"/>
            <w:lang w:eastAsia="zh-CN"/>
          </w:rPr>
          <m:t>(j-1)</m:t>
        </m:r>
        <m:r>
          <m:rPr>
            <m:sty m:val="p"/>
          </m:rPr>
          <w:rPr>
            <w:rFonts w:ascii="Cambria Math" w:eastAsia="Times New Roman" w:hAnsi="Cambria Math"/>
            <w:sz w:val="22"/>
            <w:lang w:eastAsia="zh-CN"/>
          </w:rPr>
          <m:t>th</m:t>
        </m:r>
      </m:oMath>
      <w:r w:rsidRPr="008B0496">
        <w:rPr>
          <w:rFonts w:eastAsia="Times New Roman"/>
          <w:sz w:val="22"/>
          <w:lang w:eastAsia="zh-CN"/>
        </w:rPr>
        <w:t xml:space="preserve"> dominant interfering cells. </w:t>
      </w:r>
      <w:r w:rsidRPr="008B0496">
        <w:rPr>
          <w:rFonts w:eastAsia="Times New Roman"/>
          <w:position w:val="-6"/>
          <w:sz w:val="22"/>
          <w:lang w:eastAsia="zh-CN"/>
        </w:rPr>
        <w:object w:dxaOrig="320" w:dyaOrig="320">
          <v:shape id="_x0000_i1034" type="#_x0000_t75" style="width:15.75pt;height:15.75pt" o:ole="">
            <v:imagedata r:id="rId12" o:title=""/>
          </v:shape>
          <o:OLEObject Type="Embed" ProgID="Equation.3" ShapeID="_x0000_i1034" DrawAspect="Content" ObjectID="_1446074757" r:id="rId30"/>
        </w:object>
      </w:r>
      <w:r w:rsidRPr="008B0496">
        <w:rPr>
          <w:rFonts w:eastAsia="Times New Roman"/>
          <w:sz w:val="22"/>
          <w:lang w:eastAsia="zh-CN"/>
        </w:rPr>
        <w:t>is the power spectral density of thermal noise (average power per RE normalised), and N</w:t>
      </w:r>
      <w:r w:rsidRPr="008B0496">
        <w:rPr>
          <w:rFonts w:eastAsia="Times New Roman"/>
          <w:sz w:val="22"/>
          <w:vertAlign w:val="subscript"/>
          <w:lang w:eastAsia="zh-CN"/>
        </w:rPr>
        <w:t>BS</w:t>
      </w:r>
      <w:r w:rsidRPr="008B0496">
        <w:rPr>
          <w:rFonts w:eastAsia="Times New Roman"/>
          <w:sz w:val="22"/>
          <w:lang w:eastAsia="zh-CN"/>
        </w:rPr>
        <w:t xml:space="preserve"> is the total number of base stations considered including the serving cell</w:t>
      </w:r>
      <w:r w:rsidRPr="008B0496">
        <w:rPr>
          <w:rFonts w:eastAsia="Times New Roman" w:hint="eastAsia"/>
          <w:sz w:val="22"/>
          <w:lang w:eastAsia="zh-CN"/>
        </w:rPr>
        <w:t>,</w:t>
      </w:r>
      <w:r w:rsidRPr="008B0496">
        <w:rPr>
          <w:rFonts w:eastAsia="Times New Roman"/>
          <w:sz w:val="22"/>
          <w:lang w:eastAsia="zh-CN"/>
        </w:rPr>
        <w:t xml:space="preserve"> </w:t>
      </w:r>
      <m:oMath>
        <m:r>
          <w:rPr>
            <w:rFonts w:ascii="Cambria Math" w:eastAsia="Times New Roman" w:hAnsi="Cambria Math"/>
            <w:sz w:val="22"/>
            <w:lang w:eastAsia="zh-CN"/>
          </w:rPr>
          <m:t>M</m:t>
        </m:r>
      </m:oMath>
      <w:r w:rsidRPr="008B0496">
        <w:rPr>
          <w:rFonts w:eastAsia="Times New Roman"/>
          <w:sz w:val="22"/>
          <w:lang w:eastAsia="zh-CN"/>
        </w:rPr>
        <w:t xml:space="preserve"> is the number of dominant interfering cell(s) which interference can be mitigated by the UE. The quantity </w:t>
      </w:r>
      <m:oMath>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oMath>
      <w:r w:rsidRPr="008B0496">
        <w:rPr>
          <w:rFonts w:eastAsia="Times New Roman"/>
          <w:sz w:val="22"/>
          <w:lang w:eastAsia="zh-CN"/>
        </w:rPr>
        <w:t xml:space="preserve"> models the interference from all cells, excluding the contribution of the M</w:t>
      </w:r>
      <w:r w:rsidRPr="008B0496">
        <w:rPr>
          <w:rFonts w:eastAsia="Times New Roman" w:hint="eastAsia"/>
          <w:sz w:val="22"/>
          <w:lang w:eastAsia="zh-CN"/>
        </w:rPr>
        <w:t xml:space="preserve"> dominant </w:t>
      </w:r>
      <w:r w:rsidRPr="008B0496">
        <w:rPr>
          <w:rFonts w:eastAsia="Times New Roman"/>
          <w:sz w:val="22"/>
          <w:lang w:eastAsia="zh-CN"/>
        </w:rPr>
        <w:t>interfering</w:t>
      </w:r>
      <w:r w:rsidRPr="008B0496">
        <w:rPr>
          <w:rFonts w:eastAsia="Times New Roman" w:hint="eastAsia"/>
          <w:sz w:val="22"/>
          <w:lang w:eastAsia="zh-CN"/>
        </w:rPr>
        <w:t xml:space="preserve"> cell(s)</w:t>
      </w:r>
      <w:r w:rsidRPr="008B0496">
        <w:rPr>
          <w:rFonts w:eastAsia="Times New Roman"/>
          <w:sz w:val="22"/>
          <w:lang w:eastAsia="zh-CN"/>
        </w:rPr>
        <w:t xml:space="preserve"> which interference is mitigated</w:t>
      </w:r>
      <w:r w:rsidRPr="008B0496">
        <w:rPr>
          <w:rFonts w:eastAsia="Times New Roman" w:hint="eastAsia"/>
          <w:sz w:val="22"/>
          <w:lang w:eastAsia="zh-CN"/>
        </w:rPr>
        <w:t>.</w:t>
      </w:r>
      <w:r w:rsidRPr="008B0496">
        <w:rPr>
          <w:rFonts w:eastAsia="Times New Roman"/>
          <w:sz w:val="22"/>
          <w:lang w:eastAsia="zh-CN"/>
        </w:rPr>
        <w:t xml:space="preserve"> It is noted that the conducted studies assume M=2.</w:t>
      </w:r>
    </w:p>
    <w:p w:rsidR="008B0496" w:rsidRPr="008B0496" w:rsidRDefault="008B0496" w:rsidP="008B0496">
      <w:pPr>
        <w:overflowPunct w:val="0"/>
        <w:autoSpaceDE w:val="0"/>
        <w:autoSpaceDN w:val="0"/>
        <w:adjustRightInd w:val="0"/>
        <w:spacing w:after="120"/>
        <w:jc w:val="both"/>
        <w:textAlignment w:val="baseline"/>
        <w:rPr>
          <w:rFonts w:eastAsia="Times New Roman"/>
          <w:sz w:val="22"/>
          <w:lang w:eastAsia="zh-CN"/>
        </w:rPr>
      </w:pPr>
      <w:r w:rsidRPr="008B0496">
        <w:rPr>
          <w:rFonts w:eastAsia="Times New Roman"/>
          <w:sz w:val="22"/>
          <w:lang w:eastAsia="zh-CN"/>
        </w:rPr>
        <w:t xml:space="preserve">The interference profiles for the dominant interfering cells are defined by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(j=2, ⋯,M+1)</m:t>
            </m:r>
          </m:den>
        </m:f>
      </m:oMath>
      <w:r w:rsidRPr="008B0496">
        <w:rPr>
          <w:rFonts w:eastAsia="Times New Roman"/>
          <w:sz w:val="22"/>
          <w:lang w:eastAsia="zh-CN"/>
        </w:rPr>
        <w:t xml:space="preserve">, and the serving cell signal profiles are characterized by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or1</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den>
        </m:f>
      </m:oMath>
      <w:r w:rsidRPr="008B0496">
        <w:rPr>
          <w:rFonts w:eastAsia="Times New Roman"/>
          <w:sz w:val="22"/>
          <w:lang w:eastAsia="zh-CN"/>
        </w:rPr>
        <w:t xml:space="preserve">. </w:t>
      </w:r>
    </w:p>
    <w:p w:rsidR="008B0496" w:rsidRPr="008B0496" w:rsidRDefault="008B0496" w:rsidP="008B0496">
      <w:pPr>
        <w:overflowPunct w:val="0"/>
        <w:autoSpaceDE w:val="0"/>
        <w:autoSpaceDN w:val="0"/>
        <w:adjustRightInd w:val="0"/>
        <w:spacing w:after="120"/>
        <w:jc w:val="both"/>
        <w:textAlignment w:val="baseline"/>
        <w:rPr>
          <w:rFonts w:eastAsia="Times New Roman"/>
          <w:sz w:val="22"/>
          <w:lang w:eastAsia="zh-CN"/>
        </w:rPr>
      </w:pPr>
      <w:r w:rsidRPr="008B0496">
        <w:rPr>
          <w:rFonts w:eastAsia="Times New Roman"/>
          <w:sz w:val="22"/>
          <w:lang w:eastAsia="zh-CN"/>
        </w:rPr>
        <w:t xml:space="preserve">Geometry G is defined as </w:t>
      </w:r>
    </w:p>
    <w:p w:rsidR="008B0496" w:rsidRPr="008B0496" w:rsidRDefault="008B0496" w:rsidP="008B0496">
      <w:pPr>
        <w:overflowPunct w:val="0"/>
        <w:autoSpaceDE w:val="0"/>
        <w:autoSpaceDN w:val="0"/>
        <w:adjustRightInd w:val="0"/>
        <w:spacing w:after="120"/>
        <w:jc w:val="both"/>
        <w:textAlignment w:val="baseline"/>
        <w:rPr>
          <w:rFonts w:eastAsia="Times New Roman"/>
          <w:sz w:val="22"/>
          <w:lang w:eastAsia="zh-CN"/>
        </w:rPr>
      </w:pPr>
      <m:oMathPara>
        <m:oMath>
          <m:r>
            <w:rPr>
              <w:rFonts w:ascii="Cambria Math" w:eastAsia="Times New Roman" w:hAnsi="Cambria Math"/>
              <w:sz w:val="22"/>
              <w:lang w:eastAsia="zh-CN"/>
            </w:rPr>
            <m:t>G=</m:t>
          </m:r>
          <m:f>
            <m:fPr>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or1</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I</m:t>
                  </m:r>
                </m:e>
                <m:sub>
                  <m:r>
                    <w:rPr>
                      <w:rFonts w:ascii="Cambria Math" w:eastAsia="Times New Roman" w:hAnsi="Cambria Math"/>
                      <w:sz w:val="22"/>
                      <w:lang w:eastAsia="zh-CN"/>
                    </w:rPr>
                    <m:t>oc</m:t>
                  </m:r>
                </m:sub>
              </m:sSub>
            </m:den>
          </m:f>
          <m:r>
            <w:rPr>
              <w:rFonts w:ascii="Cambria Math" w:eastAsia="Times New Roman" w:hAnsi="Cambria Math"/>
              <w:sz w:val="22"/>
              <w:lang w:eastAsia="zh-CN"/>
            </w:rPr>
            <m:t>=</m:t>
          </m:r>
          <m:f>
            <m:fPr>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or1</m:t>
                  </m:r>
                </m:sub>
              </m:sSub>
            </m:num>
            <m:den>
              <m:nary>
                <m:naryPr>
                  <m:chr m:val="∑"/>
                  <m:limLoc m:val="undOvr"/>
                  <m:ctrlPr>
                    <w:rPr>
                      <w:rFonts w:ascii="Cambria Math" w:eastAsia="Times New Roman" w:hAnsi="Cambria Math"/>
                      <w:i/>
                      <w:sz w:val="22"/>
                      <w:lang w:eastAsia="zh-CN"/>
                    </w:rPr>
                  </m:ctrlPr>
                </m:naryPr>
                <m:sub>
                  <m:r>
                    <w:rPr>
                      <w:rFonts w:ascii="Cambria Math" w:eastAsia="Times New Roman" w:hAnsi="Cambria Math"/>
                      <w:sz w:val="22"/>
                      <w:lang w:eastAsia="zh-CN"/>
                    </w:rPr>
                    <m:t>j=2</m:t>
                  </m:r>
                </m:sub>
                <m:sup>
                  <m:r>
                    <w:rPr>
                      <w:rFonts w:ascii="Cambria Math" w:eastAsia="Times New Roman" w:hAnsi="Cambria Math"/>
                      <w:sz w:val="22"/>
                      <w:lang w:eastAsia="zh-CN"/>
                    </w:rPr>
                    <m:t>j=M+1</m:t>
                  </m:r>
                </m:sup>
                <m:e>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r>
                    <w:rPr>
                      <w:rFonts w:ascii="Cambria Math" w:eastAsia="Times New Roman" w:hAnsi="Cambria Math"/>
                      <w:sz w:val="22"/>
                      <w:lang w:eastAsia="zh-CN"/>
                    </w:rPr>
                    <m:t>+</m:t>
                  </m:r>
                </m:e>
              </m:nary>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den>
          </m:f>
        </m:oMath>
      </m:oMathPara>
    </w:p>
    <w:p w:rsidR="008B0496" w:rsidRPr="008B0496" w:rsidRDefault="008B0496" w:rsidP="008B0496">
      <w:pPr>
        <w:overflowPunct w:val="0"/>
        <w:autoSpaceDE w:val="0"/>
        <w:autoSpaceDN w:val="0"/>
        <w:adjustRightInd w:val="0"/>
        <w:spacing w:after="120"/>
        <w:jc w:val="both"/>
        <w:textAlignment w:val="baseline"/>
        <w:rPr>
          <w:rFonts w:eastAsia="Times New Roman"/>
          <w:sz w:val="22"/>
          <w:lang w:eastAsia="zh-CN"/>
        </w:rPr>
      </w:pPr>
      <w:r w:rsidRPr="008B0496">
        <w:rPr>
          <w:rFonts w:eastAsia="Times New Roman"/>
          <w:sz w:val="22"/>
          <w:lang w:eastAsia="zh-CN"/>
        </w:rPr>
        <w:t xml:space="preserve">Here, all the interfering BSs are assumed with full load. </w:t>
      </w:r>
    </w:p>
    <w:p w:rsidR="008B0496" w:rsidRPr="008B0496" w:rsidRDefault="008B0496" w:rsidP="008B0496">
      <w:pPr>
        <w:overflowPunct w:val="0"/>
        <w:autoSpaceDE w:val="0"/>
        <w:autoSpaceDN w:val="0"/>
        <w:adjustRightInd w:val="0"/>
        <w:spacing w:after="120"/>
        <w:jc w:val="both"/>
        <w:textAlignment w:val="baseline"/>
        <w:rPr>
          <w:rFonts w:eastAsia="Times New Roman"/>
          <w:sz w:val="22"/>
          <w:lang w:eastAsia="zh-CN"/>
        </w:rPr>
      </w:pPr>
    </w:p>
    <w:p w:rsidR="008B0496" w:rsidRPr="00175A1E" w:rsidRDefault="008B0496" w:rsidP="008B0496">
      <w:pPr>
        <w:overflowPunct w:val="0"/>
        <w:autoSpaceDE w:val="0"/>
        <w:autoSpaceDN w:val="0"/>
        <w:adjustRightInd w:val="0"/>
        <w:spacing w:after="120"/>
        <w:jc w:val="both"/>
        <w:textAlignment w:val="baseline"/>
        <w:rPr>
          <w:rFonts w:ascii="Arial" w:hAnsi="Arial"/>
          <w:sz w:val="32"/>
          <w:lang w:eastAsia="ja-JP"/>
        </w:rPr>
      </w:pPr>
      <w:r w:rsidRPr="00175A1E">
        <w:rPr>
          <w:rFonts w:ascii="Arial" w:hAnsi="Arial"/>
          <w:sz w:val="32"/>
          <w:lang w:eastAsia="ja-JP"/>
        </w:rPr>
        <w:lastRenderedPageBreak/>
        <w:t>6.2.1 Methodology for statistical measurements</w:t>
      </w:r>
    </w:p>
    <w:p w:rsidR="008B0496" w:rsidRPr="008B0496" w:rsidRDefault="008B0496" w:rsidP="008B0496">
      <w:pPr>
        <w:overflowPunct w:val="0"/>
        <w:autoSpaceDE w:val="0"/>
        <w:autoSpaceDN w:val="0"/>
        <w:adjustRightInd w:val="0"/>
        <w:spacing w:after="120"/>
        <w:jc w:val="both"/>
        <w:textAlignment w:val="baseline"/>
        <w:rPr>
          <w:rFonts w:eastAsia="Times New Roman"/>
          <w:sz w:val="22"/>
          <w:lang w:eastAsia="zh-CN"/>
        </w:rPr>
      </w:pPr>
      <w:r w:rsidRPr="008B0496">
        <w:rPr>
          <w:rFonts w:eastAsia="Times New Roman"/>
          <w:sz w:val="22"/>
          <w:lang w:eastAsia="zh-CN"/>
        </w:rPr>
        <w:t>This clause led to the development of a method to derive</w:t>
      </w:r>
      <w:r w:rsidRPr="008B0496" w:rsidDel="00E02003">
        <w:rPr>
          <w:rFonts w:eastAsia="Times New Roman"/>
          <w:sz w:val="22"/>
          <w:lang w:eastAsia="zh-CN"/>
        </w:rPr>
        <w:t xml:space="preserve">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based on the following steps:</w:t>
      </w:r>
    </w:p>
    <w:p w:rsidR="008B0496" w:rsidRPr="008B0496" w:rsidRDefault="008B0496" w:rsidP="008B0496">
      <w:pPr>
        <w:numPr>
          <w:ilvl w:val="0"/>
          <w:numId w:val="26"/>
        </w:numPr>
        <w:overflowPunct w:val="0"/>
        <w:autoSpaceDE w:val="0"/>
        <w:autoSpaceDN w:val="0"/>
        <w:adjustRightInd w:val="0"/>
        <w:spacing w:after="120"/>
        <w:contextualSpacing/>
        <w:jc w:val="both"/>
        <w:textAlignment w:val="baseline"/>
        <w:rPr>
          <w:rFonts w:eastAsia="Times New Roman"/>
          <w:sz w:val="22"/>
          <w:lang w:eastAsia="zh-CN"/>
        </w:rPr>
      </w:pPr>
      <w:r w:rsidRPr="008B0496">
        <w:rPr>
          <w:rFonts w:eastAsia="Times New Roman"/>
          <w:b/>
          <w:sz w:val="22"/>
          <w:lang w:eastAsia="zh-CN"/>
        </w:rPr>
        <w:t>Step 1</w:t>
      </w:r>
      <w:r w:rsidRPr="008B0496">
        <w:rPr>
          <w:rFonts w:eastAsia="Times New Roman"/>
          <w:sz w:val="22"/>
          <w:lang w:eastAsia="zh-CN"/>
        </w:rPr>
        <w:t xml:space="preserve">: Decide envisioned </w:t>
      </w:r>
      <m:oMath>
        <m:r>
          <w:rPr>
            <w:rFonts w:ascii="Cambria Math" w:eastAsia="Times New Roman" w:hAnsi="Cambria Math"/>
            <w:sz w:val="22"/>
            <w:lang w:eastAsia="zh-CN"/>
          </w:rPr>
          <m:t>G</m:t>
        </m:r>
      </m:oMath>
      <w:r w:rsidRPr="008B0496">
        <w:rPr>
          <w:rFonts w:eastAsia="Times New Roman"/>
          <w:sz w:val="22"/>
          <w:lang w:eastAsia="zh-CN"/>
        </w:rPr>
        <w:t xml:space="preserve"> value (</w:t>
      </w:r>
      <m:oMath>
        <m:acc>
          <m:accPr>
            <m:ctrlPr>
              <w:rPr>
                <w:rFonts w:ascii="Cambria Math" w:eastAsia="Times New Roman" w:hAnsi="Cambria Math"/>
                <w:i/>
                <w:sz w:val="22"/>
                <w:lang w:eastAsia="zh-CN"/>
              </w:rPr>
            </m:ctrlPr>
          </m:accPr>
          <m:e>
            <m:r>
              <w:rPr>
                <w:rFonts w:ascii="Cambria Math" w:eastAsia="Times New Roman" w:hAnsi="Cambria Math"/>
                <w:sz w:val="22"/>
                <w:lang w:eastAsia="zh-CN"/>
              </w:rPr>
              <m:t>G</m:t>
            </m:r>
          </m:e>
        </m:acc>
      </m:oMath>
      <w:r w:rsidRPr="008B0496">
        <w:rPr>
          <w:rFonts w:eastAsia="Times New Roman"/>
          <w:sz w:val="22"/>
          <w:lang w:eastAsia="zh-CN"/>
        </w:rPr>
        <w:t xml:space="preserve">) based on the specified percentile of </w:t>
      </w:r>
      <m:oMath>
        <m:r>
          <w:rPr>
            <w:rFonts w:ascii="Cambria Math" w:eastAsia="Times New Roman" w:hAnsi="Cambria Math"/>
            <w:sz w:val="22"/>
            <w:lang w:eastAsia="zh-CN"/>
          </w:rPr>
          <m:t>G</m:t>
        </m:r>
      </m:oMath>
      <w:r w:rsidRPr="008B0496">
        <w:rPr>
          <w:rFonts w:eastAsia="Times New Roman"/>
          <w:sz w:val="22"/>
          <w:lang w:eastAsia="zh-CN"/>
        </w:rPr>
        <w:t xml:space="preserve"> distribution assuming full load for all the interfering cells.</w:t>
      </w:r>
    </w:p>
    <w:p w:rsidR="008B0496" w:rsidRPr="008B0496" w:rsidRDefault="008B0496" w:rsidP="008B0496">
      <w:pPr>
        <w:numPr>
          <w:ilvl w:val="0"/>
          <w:numId w:val="26"/>
        </w:numPr>
        <w:overflowPunct w:val="0"/>
        <w:autoSpaceDE w:val="0"/>
        <w:autoSpaceDN w:val="0"/>
        <w:adjustRightInd w:val="0"/>
        <w:spacing w:after="120"/>
        <w:contextualSpacing/>
        <w:jc w:val="both"/>
        <w:textAlignment w:val="baseline"/>
        <w:rPr>
          <w:rFonts w:eastAsia="Times New Roman"/>
          <w:sz w:val="22"/>
          <w:lang w:eastAsia="zh-CN"/>
        </w:rPr>
      </w:pPr>
      <w:r w:rsidRPr="008B0496">
        <w:rPr>
          <w:rFonts w:eastAsia="Times New Roman"/>
          <w:b/>
          <w:sz w:val="22"/>
          <w:lang w:eastAsia="zh-CN"/>
        </w:rPr>
        <w:t>Step 2</w:t>
      </w:r>
      <w:r w:rsidRPr="008B0496">
        <w:rPr>
          <w:rFonts w:eastAsia="Times New Roman"/>
          <w:sz w:val="22"/>
          <w:lang w:eastAsia="zh-CN"/>
        </w:rPr>
        <w:t xml:space="preserve">: Select UEs. From a sample of randomly dropped UEs, select those UEs with </w:t>
      </w:r>
      <m:oMath>
        <m:r>
          <w:rPr>
            <w:rFonts w:ascii="Cambria Math" w:eastAsia="Times New Roman" w:hAnsi="Cambria Math"/>
            <w:sz w:val="22"/>
            <w:lang w:eastAsia="zh-CN"/>
          </w:rPr>
          <m:t>G</m:t>
        </m:r>
      </m:oMath>
      <w:r w:rsidRPr="008B0496">
        <w:rPr>
          <w:rFonts w:eastAsia="Times New Roman"/>
          <w:sz w:val="22"/>
          <w:lang w:eastAsia="zh-CN"/>
        </w:rPr>
        <w:t xml:space="preserve"> close to </w:t>
      </w:r>
      <m:oMath>
        <m:acc>
          <m:accPr>
            <m:ctrlPr>
              <w:rPr>
                <w:rFonts w:ascii="Cambria Math" w:eastAsia="Times New Roman" w:hAnsi="Cambria Math"/>
                <w:i/>
                <w:sz w:val="22"/>
                <w:lang w:eastAsia="zh-CN"/>
              </w:rPr>
            </m:ctrlPr>
          </m:accPr>
          <m:e>
            <m:r>
              <w:rPr>
                <w:rFonts w:ascii="Cambria Math" w:eastAsia="Times New Roman" w:hAnsi="Cambria Math"/>
                <w:sz w:val="22"/>
                <w:lang w:eastAsia="zh-CN"/>
              </w:rPr>
              <m:t>G</m:t>
            </m:r>
          </m:e>
        </m:acc>
      </m:oMath>
      <w:r w:rsidRPr="008B0496">
        <w:rPr>
          <w:rFonts w:eastAsia="Times New Roman"/>
          <w:sz w:val="22"/>
          <w:lang w:eastAsia="zh-CN"/>
        </w:rPr>
        <w:t xml:space="preserve"> with a tolerance of +/- 0.2 dB.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values are logged for those UEs, and multiple realizations are performed in order to obtain a significant number of samples. </w:t>
      </w:r>
    </w:p>
    <w:p w:rsidR="008B0496" w:rsidRPr="008B0496" w:rsidRDefault="008B0496" w:rsidP="008B0496">
      <w:pPr>
        <w:numPr>
          <w:ilvl w:val="0"/>
          <w:numId w:val="26"/>
        </w:numPr>
        <w:overflowPunct w:val="0"/>
        <w:autoSpaceDE w:val="0"/>
        <w:autoSpaceDN w:val="0"/>
        <w:adjustRightInd w:val="0"/>
        <w:spacing w:after="120"/>
        <w:contextualSpacing/>
        <w:jc w:val="both"/>
        <w:textAlignment w:val="baseline"/>
        <w:rPr>
          <w:rFonts w:eastAsia="Times New Roman"/>
          <w:b/>
          <w:sz w:val="22"/>
          <w:lang w:eastAsia="zh-CN"/>
        </w:rPr>
      </w:pPr>
      <w:r w:rsidRPr="008B0496">
        <w:rPr>
          <w:rFonts w:eastAsia="Times New Roman"/>
          <w:b/>
          <w:sz w:val="22"/>
          <w:lang w:eastAsia="zh-CN"/>
        </w:rPr>
        <w:t xml:space="preserve">Step 3: </w:t>
      </w:r>
      <w:r w:rsidRPr="008B0496">
        <w:rPr>
          <w:rFonts w:eastAsia="Times New Roman"/>
          <w:sz w:val="22"/>
          <w:lang w:eastAsia="zh-CN"/>
        </w:rPr>
        <w:t xml:space="preserve">Decide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After saving the condition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values from all samples, the </w:t>
      </w:r>
      <m:oMath>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or2</m:t>
            </m:r>
          </m:sub>
        </m:sSub>
        <m:r>
          <w:rPr>
            <w:rFonts w:ascii="Cambria Math" w:eastAsia="Times New Roman" w:hAnsi="Cambria Math"/>
            <w:sz w:val="22"/>
            <w:lang w:eastAsia="zh-CN"/>
          </w:rPr>
          <m:t>/</m:t>
        </m:r>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oMath>
      <w:r w:rsidRPr="008B0496">
        <w:rPr>
          <w:rFonts w:eastAsia="Times New Roman"/>
          <w:sz w:val="22"/>
          <w:lang w:eastAsia="zh-CN"/>
        </w:rPr>
        <w:t xml:space="preserve"> values are sorted in ascending order. The data set is binned in 5-percentile bands; and a mean of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inside each 5-percentile band is taken, yielding one characteristic set of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values per each 5-percentile band. At the end of the process, 20 characteristic set of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values are obtained. </w:t>
      </w:r>
    </w:p>
    <w:p w:rsidR="008B0496" w:rsidRPr="008B0496" w:rsidRDefault="008B0496" w:rsidP="008B0496">
      <w:pPr>
        <w:numPr>
          <w:ilvl w:val="0"/>
          <w:numId w:val="26"/>
        </w:numPr>
        <w:overflowPunct w:val="0"/>
        <w:autoSpaceDE w:val="0"/>
        <w:autoSpaceDN w:val="0"/>
        <w:adjustRightInd w:val="0"/>
        <w:spacing w:after="120"/>
        <w:contextualSpacing/>
        <w:jc w:val="both"/>
        <w:textAlignment w:val="baseline"/>
        <w:rPr>
          <w:rFonts w:eastAsia="Times New Roman"/>
          <w:b/>
          <w:sz w:val="22"/>
          <w:lang w:eastAsia="zh-CN"/>
        </w:rPr>
      </w:pPr>
      <w:r w:rsidRPr="008B0496">
        <w:rPr>
          <w:rFonts w:eastAsia="Times New Roman"/>
          <w:b/>
          <w:sz w:val="22"/>
          <w:lang w:eastAsia="zh-CN"/>
        </w:rPr>
        <w:t>Note 1:</w:t>
      </w:r>
      <w:r w:rsidRPr="008B0496">
        <w:rPr>
          <w:rFonts w:eastAsia="Times New Roman"/>
          <w:sz w:val="22"/>
          <w:lang w:eastAsia="zh-CN"/>
        </w:rPr>
        <w:t xml:space="preserve"> the “mean” of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inside each 5-percentile band is performed in the linear domain. </w:t>
      </w:r>
    </w:p>
    <w:p w:rsidR="008B0496" w:rsidRPr="008B0496" w:rsidRDefault="008B0496" w:rsidP="008B0496">
      <w:pPr>
        <w:overflowPunct w:val="0"/>
        <w:autoSpaceDE w:val="0"/>
        <w:autoSpaceDN w:val="0"/>
        <w:adjustRightInd w:val="0"/>
        <w:spacing w:after="120"/>
        <w:jc w:val="both"/>
        <w:textAlignment w:val="baseline"/>
        <w:rPr>
          <w:rFonts w:eastAsia="Times New Roman"/>
          <w:sz w:val="22"/>
          <w:lang w:eastAsia="zh-CN"/>
        </w:rPr>
      </w:pPr>
      <w:r w:rsidRPr="008B0496">
        <w:rPr>
          <w:rFonts w:eastAsia="Times New Roman"/>
          <w:sz w:val="22"/>
          <w:lang w:eastAsia="zh-CN"/>
        </w:rPr>
        <w:t xml:space="preserve">To account for the partial loading on the non-dominant interferers, two methods are developed to compute </w:t>
      </w:r>
      <m:oMath>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oMath>
      <w:r w:rsidRPr="008B0496">
        <w:rPr>
          <w:rFonts w:eastAsia="Times New Roman"/>
          <w:sz w:val="22"/>
          <w:lang w:eastAsia="zh-CN"/>
        </w:rPr>
        <w:t xml:space="preserve">:  </w:t>
      </w:r>
    </w:p>
    <w:p w:rsidR="008B0496" w:rsidRPr="008B0496" w:rsidRDefault="008B0496" w:rsidP="008B0496">
      <w:pPr>
        <w:numPr>
          <w:ilvl w:val="0"/>
          <w:numId w:val="31"/>
        </w:numPr>
        <w:overflowPunct w:val="0"/>
        <w:autoSpaceDE w:val="0"/>
        <w:autoSpaceDN w:val="0"/>
        <w:adjustRightInd w:val="0"/>
        <w:spacing w:after="120"/>
        <w:contextualSpacing/>
        <w:jc w:val="both"/>
        <w:textAlignment w:val="baseline"/>
        <w:rPr>
          <w:rFonts w:eastAsia="Times New Roman"/>
          <w:sz w:val="22"/>
          <w:lang w:eastAsia="zh-CN"/>
        </w:rPr>
      </w:pPr>
      <w:r w:rsidRPr="008B0496">
        <w:rPr>
          <w:rFonts w:eastAsia="Times New Roman"/>
          <w:sz w:val="22"/>
          <w:lang w:eastAsia="zh-CN"/>
        </w:rPr>
        <w:t xml:space="preserve">In the first method, </w:t>
      </w:r>
      <m:oMath>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oMath>
      <w:r w:rsidRPr="008B0496">
        <w:rPr>
          <w:rFonts w:eastAsia="Times New Roman"/>
          <w:sz w:val="22"/>
          <w:lang w:eastAsia="zh-CN"/>
        </w:rPr>
        <w:t xml:space="preserve"> is the </w:t>
      </w:r>
      <m:oMath>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oMath>
      <w:r w:rsidRPr="008B0496">
        <w:rPr>
          <w:rFonts w:eastAsia="Times New Roman"/>
          <w:sz w:val="22"/>
          <w:lang w:eastAsia="zh-CN"/>
        </w:rPr>
        <w:t xml:space="preserve"> averaged across time with target resource utilization assume partial loading and no CRS-IM is assumed. </w:t>
      </w:r>
    </w:p>
    <w:p w:rsidR="008B0496" w:rsidRPr="008B0496" w:rsidRDefault="008B0496" w:rsidP="008B0496">
      <w:pPr>
        <w:numPr>
          <w:ilvl w:val="0"/>
          <w:numId w:val="31"/>
        </w:numPr>
        <w:overflowPunct w:val="0"/>
        <w:autoSpaceDE w:val="0"/>
        <w:autoSpaceDN w:val="0"/>
        <w:adjustRightInd w:val="0"/>
        <w:spacing w:after="120"/>
        <w:contextualSpacing/>
        <w:jc w:val="both"/>
        <w:textAlignment w:val="baseline"/>
        <w:rPr>
          <w:rFonts w:eastAsia="Times New Roman"/>
          <w:sz w:val="22"/>
          <w:lang w:eastAsia="zh-CN"/>
        </w:rPr>
      </w:pPr>
      <w:r w:rsidRPr="008B0496">
        <w:rPr>
          <w:rFonts w:eastAsia="Times New Roman"/>
          <w:sz w:val="22"/>
          <w:lang w:eastAsia="zh-CN"/>
        </w:rPr>
        <w:t xml:space="preserve">In the second method, </w:t>
      </w:r>
      <m:oMath>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oMath>
      <w:r w:rsidRPr="008B0496">
        <w:rPr>
          <w:rFonts w:eastAsia="Times New Roman"/>
          <w:sz w:val="22"/>
          <w:lang w:eastAsia="zh-CN"/>
        </w:rPr>
        <w:t xml:space="preserve"> is obtained as </w:t>
      </w:r>
    </w:p>
    <w:p w:rsidR="008B0496" w:rsidRPr="008B0496" w:rsidRDefault="008B0496" w:rsidP="008B0496">
      <w:pPr>
        <w:overflowPunct w:val="0"/>
        <w:autoSpaceDE w:val="0"/>
        <w:autoSpaceDN w:val="0"/>
        <w:adjustRightInd w:val="0"/>
        <w:spacing w:after="120"/>
        <w:jc w:val="center"/>
        <w:textAlignment w:val="baseline"/>
        <w:rPr>
          <w:rFonts w:eastAsia="Times New Roman"/>
          <w:sz w:val="22"/>
          <w:lang w:eastAsia="zh-CN"/>
        </w:rPr>
      </w:pPr>
      <w:r w:rsidRPr="008B0496">
        <w:rPr>
          <w:rFonts w:eastAsia="Times New Roman"/>
          <w:sz w:val="22"/>
          <w:lang w:eastAsia="zh-CN"/>
        </w:rPr>
        <w:t xml:space="preserve"> </w:t>
      </w:r>
      <m:oMath>
        <m:sSub>
          <m:sSubPr>
            <m:ctrlPr>
              <w:rPr>
                <w:rFonts w:ascii="Cambria Math" w:eastAsia="Times New Roman" w:hAnsi="Cambria Math" w:cs="Arial"/>
                <w:sz w:val="22"/>
                <w:lang w:eastAsia="zh-CN"/>
              </w:rPr>
            </m:ctrlPr>
          </m:sSubPr>
          <m:e>
            <m:r>
              <w:rPr>
                <w:rFonts w:ascii="Cambria Math" w:eastAsia="Times New Roman" w:hAnsi="Cambria Math" w:cs="Arial"/>
                <w:sz w:val="22"/>
                <w:lang w:eastAsia="zh-CN"/>
              </w:rPr>
              <m:t>N</m:t>
            </m:r>
          </m:e>
          <m:sub>
            <m:r>
              <m:rPr>
                <m:sty m:val="p"/>
              </m:rPr>
              <w:rPr>
                <w:rFonts w:ascii="Cambria Math" w:eastAsia="Times New Roman" w:hAnsi="Cambria Math" w:cs="Arial"/>
                <w:sz w:val="22"/>
                <w:lang w:eastAsia="zh-CN"/>
              </w:rPr>
              <m:t>oc</m:t>
            </m:r>
          </m:sub>
        </m:sSub>
        <m:r>
          <w:rPr>
            <w:rFonts w:ascii="Cambria Math" w:eastAsia="Times New Roman" w:hAnsi="Cambria Math" w:cs="Arial"/>
            <w:sz w:val="22"/>
            <w:lang w:eastAsia="zh-CN"/>
          </w:rPr>
          <m:t>=</m:t>
        </m:r>
        <m:nary>
          <m:naryPr>
            <m:chr m:val="∑"/>
            <m:ctrlPr>
              <w:rPr>
                <w:rFonts w:ascii="Cambria Math" w:eastAsia="Times New Roman" w:hAnsi="Cambria Math" w:cs="Arial"/>
                <w:i/>
                <w:sz w:val="22"/>
                <w:lang w:eastAsia="zh-CN"/>
              </w:rPr>
            </m:ctrlPr>
          </m:naryPr>
          <m:sub>
            <m:r>
              <w:rPr>
                <w:rFonts w:ascii="Cambria Math" w:eastAsia="Times New Roman" w:hAnsi="Cambria Math" w:cs="Arial"/>
                <w:sz w:val="22"/>
                <w:lang w:eastAsia="zh-CN"/>
              </w:rPr>
              <m:t>M+2</m:t>
            </m:r>
          </m:sub>
          <m:sup>
            <m:sSub>
              <m:sSubPr>
                <m:ctrlPr>
                  <w:rPr>
                    <w:rFonts w:ascii="Cambria Math" w:eastAsia="Times New Roman" w:hAnsi="Cambria Math" w:cs="Arial"/>
                    <w:i/>
                    <w:sz w:val="22"/>
                    <w:lang w:eastAsia="zh-CN"/>
                  </w:rPr>
                </m:ctrlPr>
              </m:sSubPr>
              <m:e>
                <m:r>
                  <w:rPr>
                    <w:rFonts w:ascii="Cambria Math" w:eastAsia="Times New Roman" w:hAnsi="Cambria Math" w:cs="Arial"/>
                    <w:sz w:val="22"/>
                    <w:lang w:eastAsia="zh-CN"/>
                  </w:rPr>
                  <m:t>N</m:t>
                </m:r>
              </m:e>
              <m:sub>
                <m:r>
                  <w:rPr>
                    <w:rFonts w:ascii="Cambria Math" w:eastAsia="Times New Roman" w:hAnsi="Cambria Math" w:cs="Arial"/>
                    <w:sz w:val="22"/>
                    <w:lang w:eastAsia="zh-CN"/>
                  </w:rPr>
                  <m:t>BS</m:t>
                </m:r>
              </m:sub>
            </m:sSub>
          </m:sup>
          <m:e>
            <m:r>
              <w:rPr>
                <w:rFonts w:ascii="Cambria Math" w:eastAsia="Times New Roman" w:hAnsi="Cambria Math" w:cs="Arial"/>
                <w:sz w:val="22"/>
                <w:lang w:eastAsia="zh-CN"/>
              </w:rPr>
              <m:t>α</m:t>
            </m:r>
            <m:sSub>
              <m:sSubPr>
                <m:ctrlPr>
                  <w:rPr>
                    <w:rFonts w:ascii="Cambria Math" w:eastAsia="Times New Roman" w:hAnsi="Cambria Math" w:cs="Arial"/>
                    <w:i/>
                    <w:sz w:val="22"/>
                    <w:lang w:eastAsia="zh-CN"/>
                  </w:rPr>
                </m:ctrlPr>
              </m:sSubPr>
              <m:e>
                <m:acc>
                  <m:accPr>
                    <m:ctrlPr>
                      <w:rPr>
                        <w:rFonts w:ascii="Cambria Math" w:eastAsia="Times New Roman" w:hAnsi="Cambria Math" w:cs="Arial"/>
                        <w:i/>
                        <w:sz w:val="22"/>
                        <w:lang w:eastAsia="zh-CN"/>
                      </w:rPr>
                    </m:ctrlPr>
                  </m:accPr>
                  <m:e>
                    <m:r>
                      <w:rPr>
                        <w:rFonts w:ascii="Cambria Math" w:eastAsia="Times New Roman" w:hAnsi="Cambria Math" w:cs="Arial"/>
                        <w:sz w:val="22"/>
                        <w:lang w:eastAsia="zh-CN"/>
                      </w:rPr>
                      <m:t>I</m:t>
                    </m:r>
                  </m:e>
                </m:acc>
              </m:e>
              <m:sub>
                <m:r>
                  <w:rPr>
                    <w:rFonts w:ascii="Cambria Math" w:eastAsia="Times New Roman" w:hAnsi="Cambria Math" w:cs="Arial"/>
                    <w:sz w:val="22"/>
                    <w:lang w:eastAsia="zh-CN"/>
                  </w:rPr>
                  <m:t>orj</m:t>
                </m:r>
              </m:sub>
            </m:sSub>
          </m:e>
        </m:nary>
        <m:r>
          <m:rPr>
            <m:sty m:val="p"/>
          </m:rPr>
          <w:rPr>
            <w:rFonts w:ascii="Cambria Math" w:eastAsia="Times New Roman" w:hAnsi="Cambria Math" w:cs="Arial"/>
            <w:sz w:val="22"/>
            <w:lang w:eastAsia="zh-CN"/>
          </w:rPr>
          <m:t>+</m:t>
        </m:r>
        <m:sSup>
          <m:sSupPr>
            <m:ctrlPr>
              <w:rPr>
                <w:rFonts w:ascii="Cambria Math" w:eastAsia="Times New Roman" w:hAnsi="Cambria Math" w:cs="Arial"/>
                <w:sz w:val="22"/>
                <w:lang w:eastAsia="zh-CN"/>
              </w:rPr>
            </m:ctrlPr>
          </m:sSupPr>
          <m:e>
            <m:r>
              <m:rPr>
                <m:sty m:val="p"/>
              </m:rPr>
              <w:rPr>
                <w:rFonts w:ascii="Cambria Math" w:eastAsia="Times New Roman" w:hAnsi="Cambria Math" w:cs="Arial"/>
                <w:sz w:val="22"/>
                <w:lang w:eastAsia="zh-CN"/>
              </w:rPr>
              <m:t>σ</m:t>
            </m:r>
          </m:e>
          <m:sup>
            <m:r>
              <m:rPr>
                <m:sty m:val="p"/>
              </m:rPr>
              <w:rPr>
                <w:rFonts w:ascii="Cambria Math" w:eastAsia="Times New Roman" w:hAnsi="Cambria Math" w:cs="Arial"/>
                <w:sz w:val="22"/>
                <w:lang w:eastAsia="zh-CN"/>
              </w:rPr>
              <m:t>2</m:t>
            </m:r>
          </m:sup>
        </m:sSup>
      </m:oMath>
      <w:r w:rsidRPr="008B0496">
        <w:rPr>
          <w:rFonts w:eastAsia="Times New Roman"/>
          <w:sz w:val="22"/>
          <w:lang w:eastAsia="zh-CN"/>
        </w:rPr>
        <w:t>,</w:t>
      </w:r>
    </w:p>
    <w:p w:rsidR="008B0496" w:rsidRDefault="008B0496" w:rsidP="008B0496">
      <w:pPr>
        <w:overflowPunct w:val="0"/>
        <w:autoSpaceDE w:val="0"/>
        <w:autoSpaceDN w:val="0"/>
        <w:adjustRightInd w:val="0"/>
        <w:spacing w:after="120"/>
        <w:ind w:firstLine="720"/>
        <w:jc w:val="both"/>
        <w:textAlignment w:val="baseline"/>
        <w:rPr>
          <w:rFonts w:eastAsia="Times New Roman"/>
          <w:sz w:val="22"/>
          <w:lang w:eastAsia="zh-CN"/>
        </w:rPr>
      </w:pPr>
      <w:r w:rsidRPr="008B0496">
        <w:rPr>
          <w:rFonts w:eastAsia="Times New Roman"/>
          <w:sz w:val="22"/>
          <w:lang w:eastAsia="zh-CN"/>
        </w:rPr>
        <w:t xml:space="preserve">where </w:t>
      </w:r>
      <m:oMath>
        <m:r>
          <w:rPr>
            <w:rFonts w:ascii="Cambria Math" w:eastAsia="Times New Roman" w:hAnsi="Cambria Math"/>
            <w:sz w:val="22"/>
            <w:lang w:eastAsia="zh-CN"/>
          </w:rPr>
          <m:t>α∈</m:t>
        </m:r>
        <m:d>
          <m:dPr>
            <m:begChr m:val="["/>
            <m:endChr m:val="]"/>
            <m:ctrlPr>
              <w:rPr>
                <w:rFonts w:ascii="Cambria Math" w:eastAsia="Times New Roman" w:hAnsi="Cambria Math"/>
                <w:i/>
                <w:sz w:val="22"/>
                <w:lang w:eastAsia="zh-CN"/>
              </w:rPr>
            </m:ctrlPr>
          </m:dPr>
          <m:e>
            <m:r>
              <w:rPr>
                <w:rFonts w:ascii="Cambria Math" w:eastAsia="Times New Roman" w:hAnsi="Cambria Math"/>
                <w:sz w:val="22"/>
                <w:lang w:eastAsia="zh-CN"/>
              </w:rPr>
              <m:t>0,1</m:t>
            </m:r>
          </m:e>
        </m:d>
      </m:oMath>
      <w:r w:rsidRPr="008B0496">
        <w:rPr>
          <w:rFonts w:eastAsia="Times New Roman"/>
          <w:sz w:val="22"/>
          <w:lang w:eastAsia="zh-CN"/>
        </w:rPr>
        <w:t xml:space="preserve"> is the resource utilization factor in the interfering cells. </w:t>
      </w:r>
    </w:p>
    <w:p w:rsidR="001A3A48" w:rsidRDefault="001A3A48" w:rsidP="008B0496">
      <w:pPr>
        <w:overflowPunct w:val="0"/>
        <w:autoSpaceDE w:val="0"/>
        <w:autoSpaceDN w:val="0"/>
        <w:adjustRightInd w:val="0"/>
        <w:spacing w:after="120"/>
        <w:ind w:firstLine="720"/>
        <w:jc w:val="both"/>
        <w:textAlignment w:val="baseline"/>
        <w:rPr>
          <w:rFonts w:eastAsia="Times New Roman"/>
          <w:sz w:val="22"/>
          <w:lang w:eastAsia="zh-CN"/>
        </w:rPr>
      </w:pPr>
    </w:p>
    <w:p w:rsidR="00D80CB8" w:rsidRPr="008B0496" w:rsidRDefault="00D80CB8" w:rsidP="00175A1E">
      <w:pPr>
        <w:pStyle w:val="Heading2"/>
        <w:rPr>
          <w:lang w:eastAsia="zh-CN"/>
        </w:rPr>
      </w:pPr>
      <w:bookmarkStart w:id="160" w:name="_Toc370139983"/>
      <w:r w:rsidRPr="00D80CB8">
        <w:rPr>
          <w:lang w:eastAsia="zh-CN"/>
        </w:rPr>
        <w:t>Interference profile</w:t>
      </w:r>
      <w:bookmarkEnd w:id="160"/>
    </w:p>
    <w:p w:rsidR="0048124B" w:rsidRPr="0048124B" w:rsidRDefault="00614ACC" w:rsidP="00256088">
      <w:pPr>
        <w:pStyle w:val="Heading3"/>
        <w:rPr>
          <w:lang w:eastAsia="zh-CN"/>
        </w:rPr>
      </w:pPr>
      <w:bookmarkStart w:id="161" w:name="_Toc367093948"/>
      <w:bookmarkStart w:id="162" w:name="_Toc370139984"/>
      <w:bookmarkEnd w:id="161"/>
      <w:r>
        <w:rPr>
          <w:lang w:eastAsia="zh-CN"/>
        </w:rPr>
        <w:t>G</w:t>
      </w:r>
      <w:r w:rsidR="0048124B" w:rsidRPr="0048124B">
        <w:rPr>
          <w:lang w:eastAsia="zh-CN"/>
        </w:rPr>
        <w:t>eneral</w:t>
      </w:r>
      <w:bookmarkEnd w:id="162"/>
    </w:p>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zh-CN"/>
        </w:rPr>
      </w:pPr>
      <w:r w:rsidRPr="0048124B">
        <w:rPr>
          <w:rFonts w:eastAsia="Times New Roman"/>
          <w:sz w:val="22"/>
          <w:lang w:eastAsia="zh-CN"/>
        </w:rPr>
        <w:t xml:space="preserve">This clause presents interference characterization results leading to the development of the interference profile. </w:t>
      </w:r>
    </w:p>
    <w:p w:rsidR="0048124B" w:rsidRPr="0048124B" w:rsidRDefault="0048124B" w:rsidP="00256088">
      <w:pPr>
        <w:pStyle w:val="Heading3"/>
        <w:rPr>
          <w:lang w:eastAsia="zh-CN"/>
        </w:rPr>
      </w:pPr>
      <w:bookmarkStart w:id="163" w:name="_Toc370139985"/>
      <w:r w:rsidRPr="0048124B">
        <w:rPr>
          <w:lang w:eastAsia="zh-CN"/>
        </w:rPr>
        <w:t>Average evaluation results</w:t>
      </w:r>
      <w:bookmarkEnd w:id="163"/>
    </w:p>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ja-JP"/>
        </w:rPr>
      </w:pPr>
      <w:r w:rsidRPr="0048124B">
        <w:rPr>
          <w:rFonts w:eastAsia="Times New Roman" w:hint="eastAsia"/>
          <w:sz w:val="22"/>
          <w:lang w:eastAsia="ja-JP"/>
        </w:rPr>
        <w:t xml:space="preserve">This sub-clause shows the averages </w:t>
      </w:r>
      <w:r w:rsidRPr="0048124B">
        <w:rPr>
          <w:rFonts w:eastAsia="Times New Roman"/>
          <w:sz w:val="22"/>
          <w:lang w:eastAsia="ja-JP"/>
        </w:rPr>
        <w:t>of evaluation</w:t>
      </w:r>
      <w:r w:rsidRPr="0048124B">
        <w:rPr>
          <w:rFonts w:eastAsia="Times New Roman" w:hint="eastAsia"/>
          <w:sz w:val="22"/>
          <w:lang w:eastAsia="ja-JP"/>
        </w:rPr>
        <w:t xml:space="preserve"> results. The details of evaluation results by interested companies are shown in sub-clause 6.</w:t>
      </w:r>
      <w:r w:rsidRPr="0048124B">
        <w:rPr>
          <w:rFonts w:eastAsia="Times New Roman"/>
          <w:sz w:val="22"/>
          <w:lang w:eastAsia="ja-JP"/>
        </w:rPr>
        <w:t>3</w:t>
      </w:r>
      <w:r w:rsidRPr="0048124B">
        <w:rPr>
          <w:rFonts w:eastAsia="Times New Roman" w:hint="eastAsia"/>
          <w:sz w:val="22"/>
          <w:lang w:eastAsia="ja-JP"/>
        </w:rPr>
        <w:t>.</w:t>
      </w:r>
      <w:r w:rsidRPr="0048124B">
        <w:rPr>
          <w:rFonts w:eastAsia="Times New Roman"/>
          <w:sz w:val="22"/>
          <w:lang w:eastAsia="ja-JP"/>
        </w:rPr>
        <w:t>3</w:t>
      </w:r>
      <w:r w:rsidRPr="0048124B">
        <w:rPr>
          <w:rFonts w:eastAsia="Times New Roman" w:hint="eastAsia"/>
          <w:sz w:val="22"/>
          <w:lang w:eastAsia="ja-JP"/>
        </w:rPr>
        <w:t>.</w:t>
      </w:r>
    </w:p>
    <w:p w:rsidR="0048124B" w:rsidRPr="0048124B" w:rsidRDefault="008D316E" w:rsidP="00175A1E">
      <w:pPr>
        <w:pStyle w:val="Caption"/>
        <w:jc w:val="center"/>
        <w:rPr>
          <w:rFonts w:eastAsia="Times New Roman"/>
          <w:bCs/>
          <w:sz w:val="22"/>
          <w:lang w:eastAsia="zh-CN"/>
        </w:rPr>
      </w:pPr>
      <w:r>
        <w:t xml:space="preserve">Table </w:t>
      </w:r>
      <w:r>
        <w:fldChar w:fldCharType="begin"/>
      </w:r>
      <w:r>
        <w:instrText xml:space="preserve"> STYLEREF 3 \s </w:instrText>
      </w:r>
      <w:r>
        <w:fldChar w:fldCharType="separate"/>
      </w:r>
      <w:r>
        <w:rPr>
          <w:noProof/>
        </w:rPr>
        <w:t>6.3.2</w:t>
      </w:r>
      <w:r>
        <w:fldChar w:fldCharType="end"/>
      </w:r>
      <w:r>
        <w:noBreakHyphen/>
      </w:r>
      <w:r>
        <w:fldChar w:fldCharType="begin"/>
      </w:r>
      <w:r>
        <w:instrText xml:space="preserve"> SEQ Table \* ARABIC \s 3 </w:instrText>
      </w:r>
      <w:r>
        <w:fldChar w:fldCharType="separate"/>
      </w:r>
      <w:r>
        <w:rPr>
          <w:noProof/>
        </w:rPr>
        <w:t>1</w:t>
      </w:r>
      <w:r>
        <w:fldChar w:fldCharType="end"/>
      </w:r>
      <w:r>
        <w:t xml:space="preserve">: </w:t>
      </w:r>
      <w:r w:rsidR="0048124B" w:rsidRPr="0048124B">
        <w:rPr>
          <w:rFonts w:eastAsia="Times New Roman"/>
          <w:b w:val="0"/>
          <w:bCs/>
          <w:sz w:val="22"/>
          <w:lang w:eastAsia="zh-CN"/>
        </w:rPr>
        <w:t>Average of the evaluation results on 5%-tile Geometry when RU=0%</w:t>
      </w:r>
    </w:p>
    <w:tbl>
      <w:tblPr>
        <w:tblW w:w="5745" w:type="dxa"/>
        <w:jc w:val="center"/>
        <w:tblLook w:val="04A0" w:firstRow="1" w:lastRow="0" w:firstColumn="1" w:lastColumn="0" w:noHBand="0" w:noVBand="1"/>
      </w:tblPr>
      <w:tblGrid>
        <w:gridCol w:w="960"/>
        <w:gridCol w:w="1629"/>
        <w:gridCol w:w="1418"/>
        <w:gridCol w:w="177"/>
        <w:gridCol w:w="1561"/>
      </w:tblGrid>
      <w:tr w:rsidR="0048124B" w:rsidRPr="0048124B"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Set</w:t>
            </w:r>
          </w:p>
        </w:tc>
        <w:tc>
          <w:tcPr>
            <w:tcW w:w="1595" w:type="dxa"/>
            <w:tcBorders>
              <w:top w:val="nil"/>
              <w:left w:val="nil"/>
              <w:right w:val="nil"/>
            </w:tcBorders>
            <w:shd w:val="clear" w:color="000000" w:fill="00B0F0"/>
            <w:vAlign w:val="center"/>
            <w:hideMark/>
          </w:tcPr>
          <w:p w:rsidR="0048124B" w:rsidRPr="0048124B" w:rsidRDefault="00632A51"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or2</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8124B" w:rsidRPr="0048124B" w:rsidRDefault="00632A51"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or3</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95" w:type="dxa"/>
            <w:tcBorders>
              <w:top w:val="nil"/>
              <w:left w:val="nil"/>
              <w:right w:val="nil"/>
            </w:tcBorders>
            <w:shd w:val="clear" w:color="000000" w:fill="00B0F0"/>
            <w:vAlign w:val="center"/>
          </w:tcPr>
          <w:p w:rsidR="0048124B" w:rsidRPr="0048124B" w:rsidRDefault="00632A51" w:rsidP="0048124B">
            <w:pPr>
              <w:overflowPunct w:val="0"/>
              <w:autoSpaceDE w:val="0"/>
              <w:autoSpaceDN w:val="0"/>
              <w:adjustRightInd w:val="0"/>
              <w:spacing w:after="0"/>
              <w:jc w:val="center"/>
              <w:textAlignment w:val="baseline"/>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or1</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3.936651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1.026357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5.07858</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7.658806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4.03515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7.805429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9.387058</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5.473668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9.156139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10.70342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7.04701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10.29892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11.78453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7.119031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10.91593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12.64114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8.263151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11.8317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13.4074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8.616283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12.42567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14.20531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9.154887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13.0301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14.97049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9.78623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13.70621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lastRenderedPageBreak/>
              <w:t>10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15.81172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10.5102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14.48979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16.52123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11.0318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15.11163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17.30213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12.70506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16.05681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18.10986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13.20611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16.69122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18.92898</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14.43306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17.57818</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19.91031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15.76431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18.68795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21.29979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17.10381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19.91786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22.97898</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18.29432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21.36742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25.18765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21.57824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23.77741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28.45329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25.59022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27.22571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37.12942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35.29573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36.07379</w:t>
            </w:r>
          </w:p>
        </w:tc>
      </w:tr>
    </w:tbl>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ja-JP"/>
        </w:rPr>
      </w:pPr>
    </w:p>
    <w:p w:rsidR="0048124B" w:rsidRPr="0048124B" w:rsidRDefault="008D316E" w:rsidP="0048124B">
      <w:pPr>
        <w:keepNext/>
        <w:overflowPunct w:val="0"/>
        <w:autoSpaceDE w:val="0"/>
        <w:autoSpaceDN w:val="0"/>
        <w:adjustRightInd w:val="0"/>
        <w:spacing w:after="240"/>
        <w:jc w:val="center"/>
        <w:textAlignment w:val="baseline"/>
        <w:rPr>
          <w:rFonts w:eastAsia="Times New Roman"/>
          <w:b/>
          <w:bCs/>
          <w:sz w:val="22"/>
          <w:lang w:eastAsia="zh-CN"/>
        </w:rPr>
      </w:pPr>
      <w:r w:rsidRPr="00175A1E">
        <w:rPr>
          <w:b/>
        </w:rPr>
        <w:t xml:space="preserve">Table </w:t>
      </w:r>
      <w:r w:rsidRPr="00175A1E">
        <w:rPr>
          <w:b/>
        </w:rPr>
        <w:fldChar w:fldCharType="begin"/>
      </w:r>
      <w:r w:rsidRPr="00175A1E">
        <w:rPr>
          <w:b/>
        </w:rPr>
        <w:instrText xml:space="preserve"> STYLEREF 3 \s </w:instrText>
      </w:r>
      <w:r w:rsidRPr="00175A1E">
        <w:rPr>
          <w:b/>
        </w:rPr>
        <w:fldChar w:fldCharType="separate"/>
      </w:r>
      <w:r>
        <w:rPr>
          <w:b/>
          <w:noProof/>
        </w:rPr>
        <w:t>6.3.2</w:t>
      </w:r>
      <w:r w:rsidRPr="00175A1E">
        <w:rPr>
          <w:b/>
        </w:rPr>
        <w:fldChar w:fldCharType="end"/>
      </w:r>
      <w:r w:rsidRPr="00175A1E">
        <w:rPr>
          <w:b/>
        </w:rPr>
        <w:noBreakHyphen/>
      </w:r>
      <w:r w:rsidRPr="00175A1E">
        <w:rPr>
          <w:b/>
        </w:rPr>
        <w:fldChar w:fldCharType="begin"/>
      </w:r>
      <w:r w:rsidRPr="00175A1E">
        <w:rPr>
          <w:b/>
        </w:rPr>
        <w:instrText xml:space="preserve"> SEQ Table \* ARABIC \s 3 </w:instrText>
      </w:r>
      <w:r w:rsidRPr="00175A1E">
        <w:rPr>
          <w:b/>
        </w:rPr>
        <w:fldChar w:fldCharType="separate"/>
      </w:r>
      <w:r>
        <w:rPr>
          <w:b/>
          <w:noProof/>
        </w:rPr>
        <w:t>2</w:t>
      </w:r>
      <w:r w:rsidRPr="00175A1E">
        <w:rPr>
          <w:b/>
        </w:rPr>
        <w:fldChar w:fldCharType="end"/>
      </w:r>
      <w:r w:rsidR="0048124B" w:rsidRPr="0048124B">
        <w:rPr>
          <w:rFonts w:eastAsia="Times New Roman"/>
          <w:b/>
          <w:bCs/>
          <w:sz w:val="22"/>
          <w:lang w:eastAsia="zh-CN"/>
        </w:rPr>
        <w:t>: Average of the evaluation results on 5%-tile Geometry when RU=10%</w:t>
      </w:r>
    </w:p>
    <w:tbl>
      <w:tblPr>
        <w:tblW w:w="5745" w:type="dxa"/>
        <w:jc w:val="center"/>
        <w:tblLook w:val="04A0" w:firstRow="1" w:lastRow="0" w:firstColumn="1" w:lastColumn="0" w:noHBand="0" w:noVBand="1"/>
      </w:tblPr>
      <w:tblGrid>
        <w:gridCol w:w="960"/>
        <w:gridCol w:w="1629"/>
        <w:gridCol w:w="1418"/>
        <w:gridCol w:w="177"/>
        <w:gridCol w:w="1561"/>
      </w:tblGrid>
      <w:tr w:rsidR="0048124B" w:rsidRPr="0048124B"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8124B" w:rsidRPr="0048124B" w:rsidRDefault="00632A51"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or2</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8124B" w:rsidRPr="0048124B" w:rsidRDefault="00632A51"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or3</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8124B" w:rsidRPr="0048124B" w:rsidRDefault="00632A51" w:rsidP="0048124B">
            <w:pPr>
              <w:overflowPunct w:val="0"/>
              <w:autoSpaceDE w:val="0"/>
              <w:autoSpaceDN w:val="0"/>
              <w:adjustRightInd w:val="0"/>
              <w:spacing w:after="0"/>
              <w:jc w:val="center"/>
              <w:textAlignment w:val="baseline"/>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or1</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2.482849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-0.0312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3.955109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5.693844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2.353362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5.986044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7.035891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3.25546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6.862847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8.08061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4.380014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7.682037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8.869275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4.644348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8.157994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9.61217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4.442327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8.60485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10.16532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5.571919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9.148012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10.673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5.13288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9.370735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11.1823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5.240518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9.734548</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11.74644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5.692049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10.18381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12.30188</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6.866584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10.80951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12.79584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7.279251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11.22922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13.36725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8.653107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11.926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13.94071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8.957495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12.39912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14.7127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10.0816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13.28238</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15.98104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11.16859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14.36077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17.51079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12.12487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15.69327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19.73907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15.45547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18.12823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23.63959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21.71583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22.57779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31.56395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30.1844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30.58473</w:t>
            </w:r>
          </w:p>
        </w:tc>
      </w:tr>
    </w:tbl>
    <w:p w:rsidR="0048124B" w:rsidRPr="0048124B" w:rsidRDefault="0048124B" w:rsidP="0048124B">
      <w:pPr>
        <w:keepNext/>
        <w:overflowPunct w:val="0"/>
        <w:autoSpaceDE w:val="0"/>
        <w:autoSpaceDN w:val="0"/>
        <w:adjustRightInd w:val="0"/>
        <w:spacing w:after="240"/>
        <w:jc w:val="center"/>
        <w:textAlignment w:val="baseline"/>
        <w:rPr>
          <w:rFonts w:eastAsia="Times New Roman"/>
          <w:b/>
          <w:bCs/>
          <w:sz w:val="22"/>
          <w:lang w:eastAsia="zh-CN"/>
        </w:rPr>
      </w:pPr>
    </w:p>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zh-CN"/>
        </w:rPr>
      </w:pPr>
    </w:p>
    <w:p w:rsidR="0048124B" w:rsidRPr="0048124B" w:rsidRDefault="008D316E" w:rsidP="0048124B">
      <w:pPr>
        <w:keepNext/>
        <w:overflowPunct w:val="0"/>
        <w:autoSpaceDE w:val="0"/>
        <w:autoSpaceDN w:val="0"/>
        <w:adjustRightInd w:val="0"/>
        <w:spacing w:after="240"/>
        <w:jc w:val="center"/>
        <w:textAlignment w:val="baseline"/>
        <w:rPr>
          <w:rFonts w:eastAsia="Times New Roman"/>
          <w:b/>
          <w:bCs/>
          <w:sz w:val="22"/>
          <w:lang w:eastAsia="zh-CN"/>
        </w:rPr>
      </w:pPr>
      <w:r w:rsidRPr="00175A1E">
        <w:rPr>
          <w:b/>
        </w:rPr>
        <w:t xml:space="preserve">Table </w:t>
      </w:r>
      <w:r w:rsidRPr="00175A1E">
        <w:rPr>
          <w:b/>
        </w:rPr>
        <w:fldChar w:fldCharType="begin"/>
      </w:r>
      <w:r w:rsidRPr="00175A1E">
        <w:rPr>
          <w:b/>
        </w:rPr>
        <w:instrText xml:space="preserve"> STYLEREF 3 \s </w:instrText>
      </w:r>
      <w:r w:rsidRPr="00175A1E">
        <w:rPr>
          <w:b/>
        </w:rPr>
        <w:fldChar w:fldCharType="separate"/>
      </w:r>
      <w:r>
        <w:rPr>
          <w:b/>
          <w:noProof/>
        </w:rPr>
        <w:t>6.3.2</w:t>
      </w:r>
      <w:r w:rsidRPr="00175A1E">
        <w:rPr>
          <w:b/>
        </w:rPr>
        <w:fldChar w:fldCharType="end"/>
      </w:r>
      <w:r w:rsidRPr="00175A1E">
        <w:rPr>
          <w:b/>
        </w:rPr>
        <w:noBreakHyphen/>
      </w:r>
      <w:r w:rsidRPr="00175A1E">
        <w:rPr>
          <w:b/>
        </w:rPr>
        <w:fldChar w:fldCharType="begin"/>
      </w:r>
      <w:r w:rsidRPr="00175A1E">
        <w:rPr>
          <w:b/>
        </w:rPr>
        <w:instrText xml:space="preserve"> SEQ Table \* ARABIC \s 3 </w:instrText>
      </w:r>
      <w:r w:rsidRPr="00175A1E">
        <w:rPr>
          <w:b/>
        </w:rPr>
        <w:fldChar w:fldCharType="separate"/>
      </w:r>
      <w:r>
        <w:rPr>
          <w:b/>
          <w:noProof/>
        </w:rPr>
        <w:t>3</w:t>
      </w:r>
      <w:r w:rsidRPr="00175A1E">
        <w:rPr>
          <w:b/>
        </w:rPr>
        <w:fldChar w:fldCharType="end"/>
      </w:r>
      <w:r w:rsidR="0048124B" w:rsidRPr="0048124B">
        <w:rPr>
          <w:rFonts w:eastAsia="Times New Roman"/>
          <w:b/>
          <w:bCs/>
          <w:sz w:val="22"/>
          <w:lang w:eastAsia="zh-CN"/>
        </w:rPr>
        <w:t>: Average of the evaluation results on 5%-tile Geometry when RU=20%</w:t>
      </w:r>
    </w:p>
    <w:tbl>
      <w:tblPr>
        <w:tblW w:w="5745" w:type="dxa"/>
        <w:jc w:val="center"/>
        <w:tblLook w:val="04A0" w:firstRow="1" w:lastRow="0" w:firstColumn="1" w:lastColumn="0" w:noHBand="0" w:noVBand="1"/>
      </w:tblPr>
      <w:tblGrid>
        <w:gridCol w:w="960"/>
        <w:gridCol w:w="1629"/>
        <w:gridCol w:w="1418"/>
        <w:gridCol w:w="177"/>
        <w:gridCol w:w="1561"/>
      </w:tblGrid>
      <w:tr w:rsidR="0048124B" w:rsidRPr="0048124B"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8124B" w:rsidRPr="0048124B" w:rsidRDefault="00632A51"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or2</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8124B" w:rsidRPr="0048124B" w:rsidRDefault="00632A51"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or3</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8124B" w:rsidRPr="0048124B" w:rsidRDefault="00632A51" w:rsidP="0048124B">
            <w:pPr>
              <w:overflowPunct w:val="0"/>
              <w:autoSpaceDE w:val="0"/>
              <w:autoSpaceDN w:val="0"/>
              <w:adjustRightInd w:val="0"/>
              <w:spacing w:after="0"/>
              <w:jc w:val="center"/>
              <w:textAlignment w:val="baseline"/>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or1</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1.688324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-0.74216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3.245691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4.702463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1.411341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5.03835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5.969692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2.319278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5.8034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lastRenderedPageBreak/>
              <w:t>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6.886599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3.099591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6.465793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7.711274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3.623639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7.026627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8.368525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3.263815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7.336721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8.927038</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3.732688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7.79261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9.440027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4.18878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8.191179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9.879704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3.818742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8.388394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10.44676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4.57008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8.920975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10.96829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5.49135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9.456105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11.4917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6.139498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9.952662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12.04102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6.556575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10.42053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12.62303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7.520182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11.03634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13.3614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9.207155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12.02681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14.63617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9.856199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13.05097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16.00842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10.7457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14.2136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18.29734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13.92034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16.6987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22.42477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20.6187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21.38866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30.33475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28.92528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29.35108</w:t>
            </w:r>
          </w:p>
        </w:tc>
      </w:tr>
    </w:tbl>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zh-CN"/>
        </w:rPr>
      </w:pPr>
    </w:p>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zh-CN"/>
        </w:rPr>
      </w:pPr>
    </w:p>
    <w:p w:rsidR="0048124B" w:rsidRPr="0048124B" w:rsidRDefault="008D316E" w:rsidP="0048124B">
      <w:pPr>
        <w:keepNext/>
        <w:overflowPunct w:val="0"/>
        <w:autoSpaceDE w:val="0"/>
        <w:autoSpaceDN w:val="0"/>
        <w:adjustRightInd w:val="0"/>
        <w:spacing w:after="240"/>
        <w:jc w:val="center"/>
        <w:textAlignment w:val="baseline"/>
        <w:rPr>
          <w:rFonts w:eastAsia="Times New Roman"/>
          <w:b/>
          <w:bCs/>
          <w:sz w:val="22"/>
          <w:lang w:eastAsia="zh-CN"/>
        </w:rPr>
      </w:pPr>
      <w:r w:rsidRPr="00175A1E">
        <w:rPr>
          <w:b/>
        </w:rPr>
        <w:t xml:space="preserve">Table </w:t>
      </w:r>
      <w:r w:rsidRPr="00175A1E">
        <w:rPr>
          <w:b/>
        </w:rPr>
        <w:fldChar w:fldCharType="begin"/>
      </w:r>
      <w:r w:rsidRPr="00175A1E">
        <w:rPr>
          <w:b/>
        </w:rPr>
        <w:instrText xml:space="preserve"> STYLEREF 3 \s </w:instrText>
      </w:r>
      <w:r w:rsidRPr="00175A1E">
        <w:rPr>
          <w:b/>
        </w:rPr>
        <w:fldChar w:fldCharType="separate"/>
      </w:r>
      <w:r>
        <w:rPr>
          <w:b/>
          <w:noProof/>
        </w:rPr>
        <w:t>6.3.2</w:t>
      </w:r>
      <w:r w:rsidRPr="00175A1E">
        <w:rPr>
          <w:b/>
        </w:rPr>
        <w:fldChar w:fldCharType="end"/>
      </w:r>
      <w:r w:rsidRPr="00175A1E">
        <w:rPr>
          <w:b/>
        </w:rPr>
        <w:noBreakHyphen/>
      </w:r>
      <w:r w:rsidRPr="00175A1E">
        <w:rPr>
          <w:b/>
        </w:rPr>
        <w:fldChar w:fldCharType="begin"/>
      </w:r>
      <w:r w:rsidRPr="00175A1E">
        <w:rPr>
          <w:b/>
        </w:rPr>
        <w:instrText xml:space="preserve"> SEQ Table \* ARABIC \s 3 </w:instrText>
      </w:r>
      <w:r w:rsidRPr="00175A1E">
        <w:rPr>
          <w:b/>
        </w:rPr>
        <w:fldChar w:fldCharType="separate"/>
      </w:r>
      <w:r>
        <w:rPr>
          <w:b/>
          <w:noProof/>
        </w:rPr>
        <w:t>4</w:t>
      </w:r>
      <w:r w:rsidRPr="00175A1E">
        <w:rPr>
          <w:b/>
        </w:rPr>
        <w:fldChar w:fldCharType="end"/>
      </w:r>
      <w:r w:rsidR="0048124B" w:rsidRPr="0048124B">
        <w:rPr>
          <w:rFonts w:eastAsia="Times New Roman"/>
          <w:b/>
          <w:bCs/>
          <w:sz w:val="22"/>
          <w:lang w:eastAsia="zh-CN"/>
        </w:rPr>
        <w:t>: Average of the evaluation results on 5%-tile Geometry when RU=30%</w:t>
      </w:r>
    </w:p>
    <w:tbl>
      <w:tblPr>
        <w:tblW w:w="5745" w:type="dxa"/>
        <w:jc w:val="center"/>
        <w:tblLook w:val="04A0" w:firstRow="1" w:lastRow="0" w:firstColumn="1" w:lastColumn="0" w:noHBand="0" w:noVBand="1"/>
      </w:tblPr>
      <w:tblGrid>
        <w:gridCol w:w="960"/>
        <w:gridCol w:w="1629"/>
        <w:gridCol w:w="1418"/>
        <w:gridCol w:w="177"/>
        <w:gridCol w:w="1561"/>
      </w:tblGrid>
      <w:tr w:rsidR="0048124B" w:rsidRPr="0048124B"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8124B" w:rsidRPr="0048124B" w:rsidRDefault="00632A51"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or2</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8124B" w:rsidRPr="0048124B" w:rsidRDefault="00632A51"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or3</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8124B" w:rsidRPr="0048124B" w:rsidRDefault="00632A51" w:rsidP="0048124B">
            <w:pPr>
              <w:overflowPunct w:val="0"/>
              <w:autoSpaceDE w:val="0"/>
              <w:autoSpaceDN w:val="0"/>
              <w:adjustRightInd w:val="0"/>
              <w:spacing w:after="0"/>
              <w:jc w:val="center"/>
              <w:textAlignment w:val="baseline"/>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or1</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1.340471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-0.73621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3.066401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3.922121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0.993835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4.484912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5.187652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1.922775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5.238305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6.05476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2.421963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5.779836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6.898605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3.003966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6.321041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7.553384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3.273023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6.799797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8.160243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2.876637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7.058987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8.630169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3.315201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7.446207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9.124317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3.271485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7.711411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9.693093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3.685917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8.182885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10.19666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3.780769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8.552738</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10.78737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5.862466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9.369883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11.30776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5.396398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9.583789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11.96284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6.454303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10.30369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12.76359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7.823391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11.21865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13.99194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9.088526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12.36336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15.3589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10.74759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13.76737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17.44036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13.573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16.01893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21.18595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19.28102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20.15115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29.049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27.70898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28.10518</w:t>
            </w:r>
          </w:p>
        </w:tc>
      </w:tr>
    </w:tbl>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zh-CN"/>
        </w:rPr>
      </w:pPr>
    </w:p>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zh-CN"/>
        </w:rPr>
      </w:pPr>
    </w:p>
    <w:p w:rsidR="0048124B" w:rsidRPr="0048124B" w:rsidRDefault="008D316E" w:rsidP="0048124B">
      <w:pPr>
        <w:keepNext/>
        <w:overflowPunct w:val="0"/>
        <w:autoSpaceDE w:val="0"/>
        <w:autoSpaceDN w:val="0"/>
        <w:adjustRightInd w:val="0"/>
        <w:spacing w:after="240"/>
        <w:jc w:val="center"/>
        <w:textAlignment w:val="baseline"/>
        <w:rPr>
          <w:rFonts w:eastAsia="Times New Roman"/>
          <w:b/>
          <w:bCs/>
          <w:sz w:val="22"/>
          <w:lang w:eastAsia="zh-CN"/>
        </w:rPr>
      </w:pPr>
      <w:r w:rsidRPr="00175A1E">
        <w:rPr>
          <w:b/>
        </w:rPr>
        <w:lastRenderedPageBreak/>
        <w:t xml:space="preserve">Table </w:t>
      </w:r>
      <w:r w:rsidRPr="00175A1E">
        <w:rPr>
          <w:b/>
        </w:rPr>
        <w:fldChar w:fldCharType="begin"/>
      </w:r>
      <w:r w:rsidRPr="00175A1E">
        <w:rPr>
          <w:b/>
        </w:rPr>
        <w:instrText xml:space="preserve"> STYLEREF 3 \s </w:instrText>
      </w:r>
      <w:r w:rsidRPr="00175A1E">
        <w:rPr>
          <w:b/>
        </w:rPr>
        <w:fldChar w:fldCharType="separate"/>
      </w:r>
      <w:r>
        <w:rPr>
          <w:b/>
          <w:noProof/>
        </w:rPr>
        <w:t>6.3.2</w:t>
      </w:r>
      <w:r w:rsidRPr="00175A1E">
        <w:rPr>
          <w:b/>
        </w:rPr>
        <w:fldChar w:fldCharType="end"/>
      </w:r>
      <w:r w:rsidRPr="00175A1E">
        <w:rPr>
          <w:b/>
        </w:rPr>
        <w:noBreakHyphen/>
      </w:r>
      <w:r w:rsidRPr="00175A1E">
        <w:rPr>
          <w:b/>
        </w:rPr>
        <w:fldChar w:fldCharType="begin"/>
      </w:r>
      <w:r w:rsidRPr="00175A1E">
        <w:rPr>
          <w:b/>
        </w:rPr>
        <w:instrText xml:space="preserve"> SEQ Table \* ARABIC \s 3 </w:instrText>
      </w:r>
      <w:r w:rsidRPr="00175A1E">
        <w:rPr>
          <w:b/>
        </w:rPr>
        <w:fldChar w:fldCharType="separate"/>
      </w:r>
      <w:r>
        <w:rPr>
          <w:b/>
          <w:noProof/>
        </w:rPr>
        <w:t>5</w:t>
      </w:r>
      <w:r w:rsidRPr="00175A1E">
        <w:rPr>
          <w:b/>
        </w:rPr>
        <w:fldChar w:fldCharType="end"/>
      </w:r>
      <w:r w:rsidR="0048124B" w:rsidRPr="0048124B">
        <w:rPr>
          <w:rFonts w:eastAsia="Times New Roman"/>
          <w:b/>
          <w:bCs/>
          <w:sz w:val="22"/>
          <w:lang w:eastAsia="zh-CN"/>
        </w:rPr>
        <w:t>: Average of the evaluation results on 5%-tile Geometry when RU=40%</w:t>
      </w:r>
    </w:p>
    <w:tbl>
      <w:tblPr>
        <w:tblW w:w="5745" w:type="dxa"/>
        <w:jc w:val="center"/>
        <w:tblLook w:val="04A0" w:firstRow="1" w:lastRow="0" w:firstColumn="1" w:lastColumn="0" w:noHBand="0" w:noVBand="1"/>
      </w:tblPr>
      <w:tblGrid>
        <w:gridCol w:w="960"/>
        <w:gridCol w:w="1629"/>
        <w:gridCol w:w="1418"/>
        <w:gridCol w:w="177"/>
        <w:gridCol w:w="1561"/>
      </w:tblGrid>
      <w:tr w:rsidR="0048124B" w:rsidRPr="0048124B"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8124B" w:rsidRPr="0048124B" w:rsidRDefault="00632A51"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or2</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8124B" w:rsidRPr="0048124B" w:rsidRDefault="00632A51"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or3</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8124B" w:rsidRPr="0048124B" w:rsidRDefault="00632A51" w:rsidP="0048124B">
            <w:pPr>
              <w:overflowPunct w:val="0"/>
              <w:autoSpaceDE w:val="0"/>
              <w:autoSpaceDN w:val="0"/>
              <w:adjustRightInd w:val="0"/>
              <w:spacing w:after="0"/>
              <w:jc w:val="center"/>
              <w:textAlignment w:val="baseline"/>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or1</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0.461833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-1.67387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2.133637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3.25917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-0.09161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3.58993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4.514175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0.946027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4.364843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5.400436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1.566172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4.956724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6.133651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1.913434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5.42123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6.748279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1.7434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5.730042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7.313233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2.000899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6.153179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7.748046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2.278033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6.445109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8.225228</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2.145845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6.709672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8.787896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2.744118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7.222942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9.285207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3.698937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7.755658</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9.819048</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4.645791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8.324226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10.37295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5.212933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8.840054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10.94882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5.269169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9.20864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11.68908</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7.118384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10.25283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12.91856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8.448295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11.38806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14.2388</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9.174693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12.54038</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16.53651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11.93096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14.88085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20.82927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19.10101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19.81171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28.79057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27.39967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27.81409</w:t>
            </w:r>
          </w:p>
        </w:tc>
      </w:tr>
    </w:tbl>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zh-CN"/>
        </w:rPr>
      </w:pPr>
    </w:p>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zh-CN"/>
        </w:rPr>
      </w:pPr>
    </w:p>
    <w:p w:rsidR="0048124B" w:rsidRPr="0048124B" w:rsidRDefault="008D316E" w:rsidP="0048124B">
      <w:pPr>
        <w:keepNext/>
        <w:overflowPunct w:val="0"/>
        <w:autoSpaceDE w:val="0"/>
        <w:autoSpaceDN w:val="0"/>
        <w:adjustRightInd w:val="0"/>
        <w:spacing w:after="240"/>
        <w:jc w:val="center"/>
        <w:textAlignment w:val="baseline"/>
        <w:rPr>
          <w:rFonts w:eastAsia="Times New Roman"/>
          <w:b/>
          <w:bCs/>
          <w:sz w:val="22"/>
          <w:lang w:eastAsia="zh-CN"/>
        </w:rPr>
      </w:pPr>
      <w:r w:rsidRPr="00175A1E">
        <w:rPr>
          <w:b/>
        </w:rPr>
        <w:t xml:space="preserve">Table </w:t>
      </w:r>
      <w:r w:rsidRPr="00175A1E">
        <w:rPr>
          <w:b/>
        </w:rPr>
        <w:fldChar w:fldCharType="begin"/>
      </w:r>
      <w:r w:rsidRPr="00175A1E">
        <w:rPr>
          <w:b/>
        </w:rPr>
        <w:instrText xml:space="preserve"> STYLEREF 3 \s </w:instrText>
      </w:r>
      <w:r w:rsidRPr="00175A1E">
        <w:rPr>
          <w:b/>
        </w:rPr>
        <w:fldChar w:fldCharType="separate"/>
      </w:r>
      <w:r>
        <w:rPr>
          <w:b/>
          <w:noProof/>
        </w:rPr>
        <w:t>6.3.2</w:t>
      </w:r>
      <w:r w:rsidRPr="00175A1E">
        <w:rPr>
          <w:b/>
        </w:rPr>
        <w:fldChar w:fldCharType="end"/>
      </w:r>
      <w:r w:rsidRPr="00175A1E">
        <w:rPr>
          <w:b/>
        </w:rPr>
        <w:noBreakHyphen/>
      </w:r>
      <w:r w:rsidRPr="00175A1E">
        <w:rPr>
          <w:b/>
        </w:rPr>
        <w:fldChar w:fldCharType="begin"/>
      </w:r>
      <w:r w:rsidRPr="00175A1E">
        <w:rPr>
          <w:b/>
        </w:rPr>
        <w:instrText xml:space="preserve"> SEQ Table \* ARABIC \s 3 </w:instrText>
      </w:r>
      <w:r w:rsidRPr="00175A1E">
        <w:rPr>
          <w:b/>
        </w:rPr>
        <w:fldChar w:fldCharType="separate"/>
      </w:r>
      <w:r>
        <w:rPr>
          <w:b/>
          <w:noProof/>
        </w:rPr>
        <w:t>6</w:t>
      </w:r>
      <w:r w:rsidRPr="00175A1E">
        <w:rPr>
          <w:b/>
        </w:rPr>
        <w:fldChar w:fldCharType="end"/>
      </w:r>
      <w:r w:rsidR="0048124B" w:rsidRPr="0048124B">
        <w:rPr>
          <w:rFonts w:eastAsia="Times New Roman"/>
          <w:b/>
          <w:bCs/>
          <w:sz w:val="22"/>
          <w:lang w:eastAsia="zh-CN"/>
        </w:rPr>
        <w:t>: Average of the evaluation results on 5%-tile Geometry when RU=50%</w:t>
      </w:r>
    </w:p>
    <w:tbl>
      <w:tblPr>
        <w:tblW w:w="5745" w:type="dxa"/>
        <w:jc w:val="center"/>
        <w:tblLook w:val="04A0" w:firstRow="1" w:lastRow="0" w:firstColumn="1" w:lastColumn="0" w:noHBand="0" w:noVBand="1"/>
      </w:tblPr>
      <w:tblGrid>
        <w:gridCol w:w="960"/>
        <w:gridCol w:w="1629"/>
        <w:gridCol w:w="1418"/>
        <w:gridCol w:w="177"/>
        <w:gridCol w:w="1561"/>
      </w:tblGrid>
      <w:tr w:rsidR="0048124B" w:rsidRPr="0048124B"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8124B" w:rsidRPr="0048124B" w:rsidRDefault="00632A51"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or2</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8124B" w:rsidRPr="0048124B" w:rsidRDefault="00632A51"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or3</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8124B" w:rsidRPr="0048124B" w:rsidRDefault="00632A51" w:rsidP="0048124B">
            <w:pPr>
              <w:overflowPunct w:val="0"/>
              <w:autoSpaceDE w:val="0"/>
              <w:autoSpaceDN w:val="0"/>
              <w:adjustRightInd w:val="0"/>
              <w:spacing w:after="0"/>
              <w:jc w:val="center"/>
              <w:textAlignment w:val="baseline"/>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or1</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0.193767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-1.62617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1.905836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2.812384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-0.32936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3.209827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4.014475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0.432066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3.90119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4.938483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1.174056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4.54566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5.712775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1.222399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4.939935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6.318586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1.865218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5.408159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6.86655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1.788057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5.761889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7.332964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1.675406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6.005829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7.857275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1.295423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6.294396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8.360306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1.663436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6.69237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8.863422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3.242024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7.313906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9.372357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3.993497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7.816062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9.975573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4.24023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8.329432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10.61356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4.543516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8.786584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11.39361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5.931015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9.760934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12.52511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8.021431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10.95724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lastRenderedPageBreak/>
              <w:t>17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13.88555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9.659173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12.42197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15.93891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11.59175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14.36208</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19.70556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17.20405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18.49089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28.81026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27.41629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27.82856</w:t>
            </w:r>
          </w:p>
        </w:tc>
      </w:tr>
    </w:tbl>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zh-CN"/>
        </w:rPr>
      </w:pPr>
    </w:p>
    <w:p w:rsidR="004E1745" w:rsidRPr="004E1745" w:rsidRDefault="004E1745" w:rsidP="00256088">
      <w:pPr>
        <w:pStyle w:val="Heading3"/>
        <w:rPr>
          <w:lang w:eastAsia="zh-CN"/>
        </w:rPr>
      </w:pPr>
      <w:bookmarkStart w:id="164" w:name="_Toc370139986"/>
      <w:r w:rsidRPr="004E1745">
        <w:rPr>
          <w:lang w:eastAsia="zh-CN"/>
        </w:rPr>
        <w:t>Evaluation results</w:t>
      </w:r>
      <w:bookmarkEnd w:id="164"/>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ja-JP"/>
        </w:rPr>
      </w:pPr>
      <w:r w:rsidRPr="004E1745">
        <w:rPr>
          <w:rFonts w:eastAsiaTheme="minorEastAsia" w:hint="eastAsia"/>
          <w:sz w:val="22"/>
          <w:lang w:eastAsia="ja-JP"/>
        </w:rPr>
        <w:t xml:space="preserve">This sub-clause shows the </w:t>
      </w:r>
      <w:r w:rsidRPr="004E1745">
        <w:rPr>
          <w:rFonts w:eastAsiaTheme="minorEastAsia"/>
          <w:sz w:val="22"/>
          <w:lang w:eastAsia="ja-JP"/>
        </w:rPr>
        <w:t>evaluation</w:t>
      </w:r>
      <w:r w:rsidRPr="004E1745">
        <w:rPr>
          <w:rFonts w:eastAsiaTheme="minorEastAsia" w:hint="eastAsia"/>
          <w:sz w:val="22"/>
          <w:lang w:eastAsia="ja-JP"/>
        </w:rPr>
        <w:t xml:space="preserve"> results</w:t>
      </w:r>
      <w:r w:rsidRPr="004E1745">
        <w:rPr>
          <w:rFonts w:eastAsiaTheme="minorEastAsia"/>
          <w:sz w:val="22"/>
          <w:lang w:eastAsia="ja-JP"/>
        </w:rPr>
        <w:t xml:space="preserve"> to show </w:t>
      </w:r>
      <m:oMath>
        <m:f>
          <m:fPr>
            <m:type m:val="lin"/>
            <m:ctrlPr>
              <w:rPr>
                <w:rFonts w:ascii="Cambria Math" w:eastAsiaTheme="minorEastAsia" w:hAnsi="Cambria Math"/>
                <w:i/>
                <w:sz w:val="22"/>
                <w:lang w:eastAsia="zh-CN"/>
              </w:rPr>
            </m:ctrlPr>
          </m:fPr>
          <m:num>
            <m:sSub>
              <m:sSubPr>
                <m:ctrlPr>
                  <w:rPr>
                    <w:rFonts w:ascii="Cambria Math" w:eastAsiaTheme="minorEastAsia" w:hAnsi="Cambria Math"/>
                    <w:i/>
                    <w:sz w:val="22"/>
                    <w:lang w:eastAsia="zh-CN"/>
                  </w:rPr>
                </m:ctrlPr>
              </m:sSubPr>
              <m:e>
                <m:acc>
                  <m:accPr>
                    <m:ctrlPr>
                      <w:rPr>
                        <w:rFonts w:ascii="Cambria Math" w:eastAsiaTheme="minorEastAsia" w:hAnsi="Cambria Math"/>
                        <w:sz w:val="22"/>
                        <w:lang w:eastAsia="zh-CN"/>
                      </w:rPr>
                    </m:ctrlPr>
                  </m:accPr>
                  <m:e>
                    <m:r>
                      <m:rPr>
                        <m:sty m:val="p"/>
                      </m:rPr>
                      <w:rPr>
                        <w:rFonts w:ascii="Cambria Math" w:eastAsiaTheme="minorEastAsia" w:hAnsi="Cambria Math"/>
                        <w:sz w:val="22"/>
                        <w:lang w:eastAsia="zh-CN"/>
                      </w:rPr>
                      <m:t>I</m:t>
                    </m:r>
                  </m:e>
                </m:acc>
              </m:e>
              <m:sub>
                <m:r>
                  <w:rPr>
                    <w:rFonts w:ascii="Cambria Math" w:eastAsiaTheme="minorEastAsia" w:hAnsi="Cambria Math"/>
                    <w:sz w:val="22"/>
                    <w:lang w:eastAsia="zh-CN"/>
                  </w:rPr>
                  <m:t>orj</m:t>
                </m:r>
              </m:sub>
            </m:sSub>
          </m:num>
          <m:den>
            <m:sSub>
              <m:sSubPr>
                <m:ctrlPr>
                  <w:rPr>
                    <w:rFonts w:ascii="Cambria Math" w:eastAsiaTheme="minorEastAsia" w:hAnsi="Cambria Math"/>
                    <w:i/>
                    <w:sz w:val="22"/>
                    <w:lang w:eastAsia="zh-CN"/>
                  </w:rPr>
                </m:ctrlPr>
              </m:sSubPr>
              <m:e>
                <m:r>
                  <w:rPr>
                    <w:rFonts w:ascii="Cambria Math" w:eastAsiaTheme="minorEastAsia" w:hAnsi="Cambria Math"/>
                    <w:sz w:val="22"/>
                    <w:lang w:eastAsia="zh-CN"/>
                  </w:rPr>
                  <m:t>N</m:t>
                </m:r>
              </m:e>
              <m:sub>
                <m:r>
                  <w:rPr>
                    <w:rFonts w:ascii="Cambria Math" w:eastAsiaTheme="minorEastAsia" w:hAnsi="Cambria Math"/>
                    <w:sz w:val="22"/>
                    <w:lang w:eastAsia="zh-CN"/>
                  </w:rPr>
                  <m:t>oc</m:t>
                </m:r>
              </m:sub>
            </m:sSub>
            <m:r>
              <w:rPr>
                <w:rFonts w:ascii="Cambria Math" w:eastAsiaTheme="minorEastAsia" w:hAnsi="Cambria Math"/>
                <w:sz w:val="22"/>
                <w:lang w:eastAsia="zh-CN"/>
              </w:rPr>
              <m:t xml:space="preserve"> (j=1, ⋯,M)</m:t>
            </m:r>
          </m:den>
        </m:f>
      </m:oMath>
      <w:r w:rsidRPr="004E1745">
        <w:rPr>
          <w:rFonts w:eastAsiaTheme="minorEastAsia" w:hint="eastAsia"/>
          <w:sz w:val="22"/>
          <w:lang w:eastAsia="ja-JP"/>
        </w:rPr>
        <w:t xml:space="preserve">. </w:t>
      </w:r>
      <w:r w:rsidRPr="004E1745">
        <w:rPr>
          <w:rFonts w:eastAsiaTheme="minorEastAsia"/>
          <w:sz w:val="22"/>
          <w:lang w:eastAsia="zh-CN"/>
        </w:rPr>
        <w:t xml:space="preserve">Table </w:t>
      </w:r>
      <w:r w:rsidR="008D316E">
        <w:rPr>
          <w:rFonts w:eastAsiaTheme="minorEastAsia"/>
          <w:sz w:val="22"/>
          <w:lang w:eastAsia="zh-CN"/>
        </w:rPr>
        <w:fldChar w:fldCharType="begin"/>
      </w:r>
      <w:r w:rsidR="008D316E">
        <w:rPr>
          <w:rFonts w:eastAsiaTheme="minorEastAsia"/>
          <w:sz w:val="22"/>
          <w:lang w:eastAsia="zh-CN"/>
        </w:rPr>
        <w:instrText xml:space="preserve"> STYLEREF 3 \s </w:instrText>
      </w:r>
      <w:r w:rsidR="008D316E">
        <w:rPr>
          <w:rFonts w:eastAsiaTheme="minorEastAsia"/>
          <w:sz w:val="22"/>
          <w:lang w:eastAsia="zh-CN"/>
        </w:rPr>
        <w:fldChar w:fldCharType="separate"/>
      </w:r>
      <w:r w:rsidR="008D316E">
        <w:rPr>
          <w:rFonts w:eastAsiaTheme="minorEastAsia"/>
          <w:noProof/>
          <w:sz w:val="22"/>
          <w:lang w:eastAsia="zh-CN"/>
        </w:rPr>
        <w:t>6.3.3</w:t>
      </w:r>
      <w:r w:rsidR="008D316E">
        <w:rPr>
          <w:rFonts w:eastAsiaTheme="minorEastAsia"/>
          <w:sz w:val="22"/>
          <w:lang w:eastAsia="zh-CN"/>
        </w:rPr>
        <w:fldChar w:fldCharType="end"/>
      </w:r>
      <w:r w:rsidR="008D316E">
        <w:rPr>
          <w:rFonts w:eastAsiaTheme="minorEastAsia"/>
          <w:sz w:val="22"/>
          <w:lang w:eastAsia="zh-CN"/>
        </w:rPr>
        <w:noBreakHyphen/>
      </w:r>
      <w:r w:rsidR="008D316E">
        <w:rPr>
          <w:rFonts w:eastAsiaTheme="minorEastAsia"/>
          <w:sz w:val="22"/>
          <w:lang w:eastAsia="zh-CN"/>
        </w:rPr>
        <w:fldChar w:fldCharType="begin"/>
      </w:r>
      <w:r w:rsidR="008D316E">
        <w:rPr>
          <w:rFonts w:eastAsiaTheme="minorEastAsia"/>
          <w:sz w:val="22"/>
          <w:lang w:eastAsia="zh-CN"/>
        </w:rPr>
        <w:instrText xml:space="preserve"> SEQ Table \* ARABIC \s 3 </w:instrText>
      </w:r>
      <w:r w:rsidR="008D316E">
        <w:rPr>
          <w:rFonts w:eastAsiaTheme="minorEastAsia"/>
          <w:sz w:val="22"/>
          <w:lang w:eastAsia="zh-CN"/>
        </w:rPr>
        <w:fldChar w:fldCharType="separate"/>
      </w:r>
      <w:r w:rsidR="008D316E">
        <w:rPr>
          <w:rFonts w:eastAsiaTheme="minorEastAsia"/>
          <w:noProof/>
          <w:sz w:val="22"/>
          <w:lang w:eastAsia="zh-CN"/>
        </w:rPr>
        <w:t>1</w:t>
      </w:r>
      <w:r w:rsidR="008D316E">
        <w:rPr>
          <w:rFonts w:eastAsiaTheme="minorEastAsia"/>
          <w:sz w:val="22"/>
          <w:lang w:eastAsia="zh-CN"/>
        </w:rPr>
        <w:fldChar w:fldCharType="end"/>
      </w:r>
      <w:r w:rsidRPr="004E1745">
        <w:rPr>
          <w:rFonts w:eastAsiaTheme="minorEastAsia"/>
          <w:sz w:val="22"/>
          <w:lang w:eastAsia="zh-CN"/>
        </w:rPr>
        <w:t xml:space="preserve"> ~ </w:t>
      </w:r>
      <w:r w:rsidR="005A6BBE" w:rsidRPr="00FB1A5E">
        <w:rPr>
          <w:rFonts w:eastAsiaTheme="minorEastAsia"/>
          <w:sz w:val="22"/>
          <w:lang w:eastAsia="zh-CN"/>
        </w:rPr>
        <w:fldChar w:fldCharType="begin"/>
      </w:r>
      <w:r w:rsidR="005A6BBE" w:rsidRPr="005A6BBE">
        <w:rPr>
          <w:rFonts w:eastAsiaTheme="minorEastAsia"/>
          <w:sz w:val="22"/>
          <w:lang w:eastAsia="zh-CN"/>
        </w:rPr>
        <w:instrText xml:space="preserve"> REF _Ref372185581 \h  \* MERGEFORMAT </w:instrText>
      </w:r>
      <w:r w:rsidR="005A6BBE" w:rsidRPr="00FB1A5E">
        <w:rPr>
          <w:rFonts w:eastAsiaTheme="minorEastAsia"/>
          <w:sz w:val="22"/>
          <w:lang w:eastAsia="zh-CN"/>
        </w:rPr>
      </w:r>
      <w:r w:rsidR="005A6BBE" w:rsidRPr="003C5B34">
        <w:rPr>
          <w:rFonts w:eastAsiaTheme="minorEastAsia"/>
          <w:sz w:val="22"/>
          <w:lang w:eastAsia="zh-CN"/>
        </w:rPr>
        <w:fldChar w:fldCharType="separate"/>
      </w:r>
      <w:r w:rsidR="005A6BBE" w:rsidRPr="003C5B34">
        <w:rPr>
          <w:rFonts w:eastAsiaTheme="minorEastAsia"/>
          <w:bCs/>
          <w:sz w:val="22"/>
          <w:lang w:eastAsia="zh-CN"/>
        </w:rPr>
        <w:t xml:space="preserve">Table </w:t>
      </w:r>
      <w:r w:rsidR="005A6BBE" w:rsidRPr="003C5B34">
        <w:rPr>
          <w:rFonts w:eastAsiaTheme="minorEastAsia"/>
          <w:bCs/>
          <w:noProof/>
          <w:sz w:val="22"/>
          <w:lang w:eastAsia="zh-CN"/>
        </w:rPr>
        <w:t>6.3.3</w:t>
      </w:r>
      <w:r w:rsidR="005A6BBE" w:rsidRPr="003C5B34">
        <w:rPr>
          <w:rFonts w:eastAsiaTheme="minorEastAsia"/>
          <w:bCs/>
          <w:sz w:val="22"/>
          <w:lang w:eastAsia="zh-CN"/>
        </w:rPr>
        <w:noBreakHyphen/>
      </w:r>
      <w:r w:rsidR="005A6BBE" w:rsidRPr="003C5B34">
        <w:rPr>
          <w:rFonts w:eastAsiaTheme="minorEastAsia"/>
          <w:bCs/>
          <w:noProof/>
          <w:sz w:val="22"/>
          <w:lang w:eastAsia="zh-CN"/>
        </w:rPr>
        <w:t>30</w:t>
      </w:r>
      <w:r w:rsidR="005A6BBE" w:rsidRPr="00FB1A5E">
        <w:rPr>
          <w:rFonts w:eastAsiaTheme="minorEastAsia"/>
          <w:sz w:val="22"/>
          <w:lang w:eastAsia="zh-CN"/>
        </w:rPr>
        <w:fldChar w:fldCharType="end"/>
      </w:r>
      <w:r w:rsidR="005A6BBE">
        <w:rPr>
          <w:rFonts w:eastAsiaTheme="minorEastAsia"/>
          <w:sz w:val="22"/>
          <w:lang w:eastAsia="zh-CN"/>
        </w:rPr>
        <w:t xml:space="preserve"> </w:t>
      </w:r>
      <w:r w:rsidRPr="004E1745">
        <w:rPr>
          <w:rFonts w:eastAsiaTheme="minorEastAsia"/>
          <w:sz w:val="22"/>
          <w:lang w:eastAsia="zh-CN"/>
        </w:rPr>
        <w:t>present the evaluation results generated by various interested companies.</w:t>
      </w:r>
    </w:p>
    <w:p w:rsidR="004E1745" w:rsidRPr="004E1745" w:rsidRDefault="004E1745" w:rsidP="004E1745">
      <w:pPr>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Pr="004E1745">
        <w:rPr>
          <w:rFonts w:eastAsiaTheme="minorEastAsia"/>
          <w:b/>
          <w:bCs/>
          <w:sz w:val="22"/>
          <w:lang w:eastAsia="zh-CN"/>
        </w:rPr>
        <w:fldChar w:fldCharType="begin"/>
      </w:r>
      <w:r w:rsidRPr="004E1745">
        <w:rPr>
          <w:rFonts w:eastAsiaTheme="minorEastAsia"/>
          <w:b/>
          <w:bCs/>
          <w:sz w:val="22"/>
          <w:lang w:eastAsia="zh-CN"/>
        </w:rPr>
        <w:instrText xml:space="preserve"> STYLEREF 3 \s </w:instrText>
      </w:r>
      <w:r w:rsidRPr="004E1745">
        <w:rPr>
          <w:rFonts w:eastAsiaTheme="minorEastAsia"/>
          <w:b/>
          <w:bCs/>
          <w:sz w:val="22"/>
          <w:lang w:eastAsia="zh-CN"/>
        </w:rPr>
        <w:fldChar w:fldCharType="separate"/>
      </w:r>
      <w:r w:rsidR="00256088">
        <w:rPr>
          <w:rFonts w:eastAsiaTheme="minorEastAsia"/>
          <w:b/>
          <w:bCs/>
          <w:noProof/>
          <w:sz w:val="22"/>
          <w:lang w:eastAsia="zh-CN"/>
        </w:rPr>
        <w:t>6.3.3</w:t>
      </w:r>
      <w:r w:rsidRPr="004E1745">
        <w:rPr>
          <w:rFonts w:eastAsiaTheme="minorEastAsia"/>
          <w:b/>
          <w:bCs/>
          <w:sz w:val="22"/>
          <w:lang w:eastAsia="zh-CN"/>
        </w:rPr>
        <w:fldChar w:fldCharType="end"/>
      </w:r>
      <w:r w:rsidRPr="004E1745">
        <w:rPr>
          <w:rFonts w:eastAsiaTheme="minorEastAsia"/>
          <w:b/>
          <w:bCs/>
          <w:sz w:val="22"/>
          <w:lang w:eastAsia="zh-CN"/>
        </w:rPr>
        <w:noBreakHyphen/>
      </w:r>
      <w:r w:rsidRPr="004E1745">
        <w:rPr>
          <w:rFonts w:eastAsiaTheme="minorEastAsia" w:hint="eastAsia"/>
          <w:b/>
          <w:bCs/>
          <w:sz w:val="22"/>
          <w:lang w:eastAsia="zh-CN"/>
        </w:rPr>
        <w:t>1</w:t>
      </w:r>
      <w:r w:rsidRPr="004E1745">
        <w:rPr>
          <w:rFonts w:eastAsiaTheme="minorEastAsia"/>
          <w:b/>
          <w:bCs/>
          <w:sz w:val="22"/>
          <w:lang w:eastAsia="zh-CN"/>
        </w:rPr>
        <w:t>: Evaluation results on 5%-tile Geometry when RU=0% (Ericsson)</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632A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4.0965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1.7782</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4.9246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6.1674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1.7369</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5.8911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7.1445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2.6459</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6.5477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8.0094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4.9316</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7.4873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8.6782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4.1177</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7.6057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9.1652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4.1091</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7.9513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9.525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4.1407</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8.2168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9.947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4.0801</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8.4831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10.4993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4.3961</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8.883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11.1632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3.3492</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9.2125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11.632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3.5642</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9.6213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12.1829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10.0218</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11.3298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12.8271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7.5578</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11.1193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13.6201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11.6319</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12.7272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14.78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13.6389</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14.2306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17.4855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13.9272</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15.9238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20.1342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14.4479</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17.9289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23.3618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21.1991</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22.0175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25.8912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25.2038</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25.2038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30.2131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28.3017</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29.0742</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RU=10% (Ericsson)</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632A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3.5163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1.2147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4.3469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5.5766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1.0577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5.2623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6.4835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2.5451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6.0029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7.3993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3.7687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6.7529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7.9266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3.6329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6.9649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8.5183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2.7062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7.1462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8.9451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4.6591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7.8545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9.2962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3.2881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7.7796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9.7268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2.0575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7.8981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10.429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3.6572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8.6226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11.0701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5.5688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9.4184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11.6392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7.7812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10.2895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12.3288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9.3989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11.2083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12.9538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10.3426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11.8398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14.1146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12.8221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13.5178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16.7213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13.1824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15.1644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19.7537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14.2168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17.5753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22.7968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20.637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21.4566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25.3857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24.6973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24.6973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29.6656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27.7942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28.5431</w:t>
            </w:r>
          </w:p>
        </w:tc>
      </w:tr>
    </w:tbl>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3</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RU=20% (Ericsson)</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632A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3.0393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0.7111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3.8656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4.994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0.5338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4.7219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5.9636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2.0736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5.4303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6.7551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2.8037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6.0653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7.4232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3.6852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6.5851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7.9914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2.0989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6.568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8.4309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3.4433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7.1772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8.8418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3.3645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7.4437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9.1376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1.5479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7.3293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9.9406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3.2458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8.1662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10.4595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5.1425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8.872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11.1755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7.3394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9.806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11.7827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8.8282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10.6669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12.4318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9.5146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11.2208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13.576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12.4446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13.0319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16.3664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12.8714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14.8211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19.0009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13.3338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16.7986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22.1964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20.7543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21.1836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24.7909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23.7677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23.9322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29.1815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27.3418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28.0702</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4</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RU=30% (Ericsson)</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632A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2.5834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0.27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4.4712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-0.06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5.468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6.3746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5.82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6.9314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7.552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7.9066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6.61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8.2636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6.81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8.6608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9.3967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9.9716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10.6743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9.82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11.3093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6.18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11.9799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9.85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11.03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13.1589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12.07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12.63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15.8386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12.42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14.32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18.5205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12.73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16.30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21.693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20.27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20.69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24.2764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23.25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23.41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28.8015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26.96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27.69</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5</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RU=40% (Ericsson)</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632A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-0.1034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3.0423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4.067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-0.4292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3.7896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5.1143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1.2151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4.614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5.9796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2.2487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5.3023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6.5987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2.6773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5.6669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6.971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1.5989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5.723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7.4951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2.4231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6.2627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7.7815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1.8054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6.2963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8.2233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0.9184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6.3925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8.9853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1.6591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7.1154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9.5494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4.6297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8.0477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10.2471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7.0822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9.079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10.8842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8.481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9.9193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11.6361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7.4302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10.0691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12.7594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11.6489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12.2218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15.4238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12.0631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13.9183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17.9818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12.109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15.7452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21.2912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19.8444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20.2742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23.8717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22.8502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23.0141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28.3591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26.5279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27.2529</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6</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RU=50% (Ericsson)</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632A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-0.694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2.4773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3.7102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-0.7832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3.3987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4.7239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0.2804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4.1639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5.658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2.6694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5.1396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6.2247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1.3402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5.0694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6.5929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1.7029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5.4593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7.0581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2.0396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5.8361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7.4949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1.8205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6.0462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7.9326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1.2891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6.2256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8.5997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0.4051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6.6098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9.2187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3.1217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7.5238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9.8034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6.2402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8.5209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10.4598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8.6844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9.6954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11.2163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7.087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9.6697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12.4517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11.3328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11.9105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15.0892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11.7212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13.5821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17.6509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11.9487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15.4433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20.9204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19.4938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19.9123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23.6473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22.6315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22.7923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27.8753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26.0185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26.7586</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center"/>
        <w:textAlignment w:val="baseline"/>
        <w:rPr>
          <w:rFonts w:eastAsiaTheme="minorEastAsia"/>
          <w:color w:val="FF0000"/>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7</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RU=0% (Renesas Mobile Europe Ltd)</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632A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0.28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3.88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0.54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4.21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5.24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6.12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7.62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6.86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8.16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4.27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7.61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9.20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5.05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10.22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6.02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10.77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5.48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11.35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11.88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10.08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12.57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10.88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13.38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11.57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14.44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8.73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12.42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16.29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12.62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14.69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19.84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17.38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18.42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28.25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26.51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26.98</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8</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RU=10% (Renesas Mobile Europe Ltd)</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632A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-0.23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0.22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4.53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4.56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5.51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6.08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3.65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3.90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9.03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7.71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9.51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5.06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8.13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9.96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10.50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6.11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8.99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11.06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5.72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12.36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13.28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11.27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15.01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11.09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13.28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18.63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16.47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17.30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27.39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25.82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26.18</w:t>
            </w:r>
          </w:p>
        </w:tc>
      </w:tr>
    </w:tbl>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9</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RU=20% (Renesas Mobile Europe Ltd)</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632A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-0.70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-0.34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0.70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3.98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4.64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5.72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5.09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5.46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9.85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10.37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10.88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5.77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11.56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6.17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12.40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14.13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12.26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17.87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15.93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26.77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25.28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25.59</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10</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RU=30% (Renesas Mobile Europe Ltd)</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632A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-0.92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3.54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0.37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3.57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5.22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4.61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5.83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6.85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5.84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6.11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3.55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6.87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4.79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7.78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10.26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5.42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10.90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9.00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11.74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5.76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13.44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8.90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11.54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17.26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15.48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16.06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26.27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24.82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25.10</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11</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RU=40% (Renesas Mobile Europe Ltd)</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632A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0.72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-0.21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0.63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4.76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0.81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4.50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4.83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4.30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7.25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9.26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4.23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10.35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11.20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5.28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12.85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10.95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16.74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15.15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25.83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24.40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24.68</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12</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RU=50% (Renesas Mobile Europe Ltd)</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632A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0.38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-0.78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3.66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0.22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4.34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0.51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0.27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5.50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0.85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4.87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6.07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3.65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3.80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6.83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3.88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4.23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9.87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4.21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10.73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4.59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12.34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7.72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14.80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15.22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25.45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24.04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24.31</w:t>
            </w:r>
          </w:p>
        </w:tc>
      </w:tr>
    </w:tbl>
    <w:p w:rsidR="004E1745" w:rsidRPr="004E1745" w:rsidRDefault="004E1745" w:rsidP="004E1745">
      <w:pPr>
        <w:overflowPunct w:val="0"/>
        <w:autoSpaceDE w:val="0"/>
        <w:autoSpaceDN w:val="0"/>
        <w:adjustRightInd w:val="0"/>
        <w:spacing w:after="120"/>
        <w:jc w:val="center"/>
        <w:textAlignment w:val="baseline"/>
        <w:rPr>
          <w:rFonts w:eastAsiaTheme="minorEastAsia"/>
          <w:color w:val="FF0000"/>
          <w:sz w:val="22"/>
          <w:lang w:eastAsia="ja-JP"/>
        </w:rPr>
      </w:pPr>
    </w:p>
    <w:p w:rsidR="004E1745" w:rsidRPr="004E1745" w:rsidRDefault="004E1745" w:rsidP="004E1745">
      <w:pPr>
        <w:overflowPunct w:val="0"/>
        <w:autoSpaceDE w:val="0"/>
        <w:autoSpaceDN w:val="0"/>
        <w:adjustRightInd w:val="0"/>
        <w:spacing w:after="120"/>
        <w:jc w:val="center"/>
        <w:textAlignment w:val="baseline"/>
        <w:rPr>
          <w:rFonts w:eastAsiaTheme="minorEastAsia"/>
          <w:color w:val="FF0000"/>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lastRenderedPageBreak/>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13</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RU=0% (Nokia Siemens network)</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632A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43.8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42.6</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14</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RU=10% (Nokia Siemens network)</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632A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33.7</w:t>
            </w:r>
          </w:p>
        </w:tc>
      </w:tr>
    </w:tbl>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15</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RU=20% (Nokia Siemens network)</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632A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31.5</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16</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RU=30% (Nokia Siemens network)</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632A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3.92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3.85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4.55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20.04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29.72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30.1</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17</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RU=40% (Nokia Siemens network)</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632A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29.1</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18</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RU=50% (Nokia Siemens network)</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632A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28.3</w:t>
            </w:r>
          </w:p>
        </w:tc>
      </w:tr>
    </w:tbl>
    <w:p w:rsidR="004E1745" w:rsidRPr="004E1745" w:rsidRDefault="004E1745" w:rsidP="004E1745">
      <w:pPr>
        <w:overflowPunct w:val="0"/>
        <w:autoSpaceDE w:val="0"/>
        <w:autoSpaceDN w:val="0"/>
        <w:adjustRightInd w:val="0"/>
        <w:spacing w:after="120"/>
        <w:jc w:val="center"/>
        <w:textAlignment w:val="baseline"/>
        <w:rPr>
          <w:rFonts w:eastAsiaTheme="minorEastAsia"/>
          <w:color w:val="FF0000"/>
          <w:sz w:val="22"/>
          <w:lang w:eastAsia="ja-JP"/>
        </w:rPr>
      </w:pPr>
    </w:p>
    <w:p w:rsidR="004E1745" w:rsidRPr="004E1745" w:rsidRDefault="004E1745" w:rsidP="004E1745">
      <w:pPr>
        <w:overflowPunct w:val="0"/>
        <w:autoSpaceDE w:val="0"/>
        <w:autoSpaceDN w:val="0"/>
        <w:adjustRightInd w:val="0"/>
        <w:spacing w:after="120"/>
        <w:jc w:val="center"/>
        <w:textAlignment w:val="baseline"/>
        <w:rPr>
          <w:rFonts w:eastAsiaTheme="minorEastAsia"/>
          <w:color w:val="FF0000"/>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19</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RU=0% (LG Electronics)</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632A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4.58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1.90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5.71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8.47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6.13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9.13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10.48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7.28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10.53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11.60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7.80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11.16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12.53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9.03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12.09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13.48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9.28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12.63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14.29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9.88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13.44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14.89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10.80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13.92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15.59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10.99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14.41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16.16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11.79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14.92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16.69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12.61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15.47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17.30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12.07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15.80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17.95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13.27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16.44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18.56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13.62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16.94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19.21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14.44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17.63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20.06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15.98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18.56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21.28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17.76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19.86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23.17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20.11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21.83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26.94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24.42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25.64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37.57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36.59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36.81 </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lastRenderedPageBreak/>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20</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RU=10% (LG Electronics)</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632A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3.22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0.94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4.77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6.55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4.60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7.34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8.16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4.49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8.05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9.23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6.41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9.11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10.15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6.17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9.46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10.92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6.35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10.00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11.50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7.00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10.54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12.05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6.73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10.79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12.61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7.59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11.31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13.17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7.52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11.65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13.77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9.35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12.41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14.25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8.37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12.55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14.80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10.21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13.31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15.33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11.43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13.93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15.94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11.05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14.26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16.76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13.35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15.41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17.88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14.34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16.46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19.90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16.60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18.47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24.49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22.45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23.33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34.68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33.67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33.91 </w:t>
            </w:r>
          </w:p>
        </w:tc>
      </w:tr>
    </w:tbl>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21</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RU=20% (LG Electronics)</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632A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2.17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-0.13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3.77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5.21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3.12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5.96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6.72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3.62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6.78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7.65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4.49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7.42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8.64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5.02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8.05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9.35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5.00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8.48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9.91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4.54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8.73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10.42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4.95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9.11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10.93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5.61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9.56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11.47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6.43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10.05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12.04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7.04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10.55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12.48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7.37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10.92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13.05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6.93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11.23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13.61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8.94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12.02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14.26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10.39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12.80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15.04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12.07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13.84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16.07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12.88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14.74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18.09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14.34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16.54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23.01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21.36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22.00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33.04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32.01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32.27 </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22</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RU=30% (LG Electronics)</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632A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-0.93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2.97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4.19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2.07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4.92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5.64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2.78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5.70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6.54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3.25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6.29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7.50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3.82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6.92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8.22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3.77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7.30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8.75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3.63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7.62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9.24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3.17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7.82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9.74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4.15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8.31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10.31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4.93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8.80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10.80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5.47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9.27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11.26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6.21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9.72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11.81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6.07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10.05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12.36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7.45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10.70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13.08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7.81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11.28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13.87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11.47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12.85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14.86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12.04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13.64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16.81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12.76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15.18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21.95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20.34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20.96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31.89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30.85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31.11 </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23</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RU=40% (LG Electronics)</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632A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0.61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2.28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3.37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4.14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4.81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1.91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4.85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5.65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2.52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5.44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6.58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2.63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5.95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7.34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2.73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6.40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7.86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3.06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6.75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8.31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2.92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7.01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8.83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2.95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7.33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9.37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3.87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7.87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9.87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4.82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8.36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10.31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4.71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8.67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10.87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6.15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9.30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11.39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5.99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9.63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12.13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6.80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10.32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12.97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10.12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11.80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13.94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11.98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13.04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15.83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11.63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14.15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21.09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19.29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20.01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30.99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29.97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30.22 </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24</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RU=50% (LG Electronics)</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632A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0.00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-2.11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1.73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2.68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0.50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3.38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4.10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4.17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4.94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4.67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5.83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2.00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5.22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6.57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2.17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5.67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7.13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2.13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6.01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7.57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2.20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6.24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8.08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2.04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6.57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8.59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1.83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6.89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9.09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4.46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7.66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9.55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3.88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7.90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10.10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5.23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8.50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10.60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5.51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8.91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11.35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5.95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9.53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12.23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9.28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11.02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13.20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11.37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12.35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15.04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10.87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13.37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20.38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18.59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19.31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30.25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29.23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29.48 </w:t>
            </w:r>
          </w:p>
        </w:tc>
      </w:tr>
    </w:tbl>
    <w:p w:rsidR="004E1745" w:rsidRPr="004E1745" w:rsidRDefault="004E1745" w:rsidP="004E1745">
      <w:pPr>
        <w:overflowPunct w:val="0"/>
        <w:autoSpaceDE w:val="0"/>
        <w:autoSpaceDN w:val="0"/>
        <w:adjustRightInd w:val="0"/>
        <w:spacing w:after="120"/>
        <w:jc w:val="center"/>
        <w:textAlignment w:val="baseline"/>
        <w:rPr>
          <w:rFonts w:eastAsiaTheme="minorEastAsia"/>
          <w:color w:val="FF0000"/>
          <w:sz w:val="22"/>
          <w:lang w:eastAsia="ja-JP"/>
        </w:rPr>
      </w:pPr>
    </w:p>
    <w:p w:rsidR="004E1745" w:rsidRPr="004E1745" w:rsidRDefault="004E1745" w:rsidP="004E1745">
      <w:pPr>
        <w:overflowPunct w:val="0"/>
        <w:autoSpaceDE w:val="0"/>
        <w:autoSpaceDN w:val="0"/>
        <w:adjustRightInd w:val="0"/>
        <w:spacing w:after="120"/>
        <w:jc w:val="center"/>
        <w:textAlignment w:val="baseline"/>
        <w:rPr>
          <w:rFonts w:eastAsiaTheme="minorEastAsia"/>
          <w:color w:val="FF0000"/>
          <w:sz w:val="22"/>
          <w:lang w:eastAsia="ja-JP"/>
        </w:rPr>
      </w:pPr>
    </w:p>
    <w:p w:rsidR="004E1745" w:rsidRPr="004E1745" w:rsidRDefault="004E1745" w:rsidP="004E1745">
      <w:pPr>
        <w:overflowPunct w:val="0"/>
        <w:autoSpaceDE w:val="0"/>
        <w:autoSpaceDN w:val="0"/>
        <w:adjustRightInd w:val="0"/>
        <w:spacing w:after="120"/>
        <w:jc w:val="center"/>
        <w:textAlignment w:val="baseline"/>
        <w:rPr>
          <w:rFonts w:eastAsiaTheme="minorEastAsia"/>
          <w:color w:val="FF0000"/>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25</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RU=0% (Huawei)</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632A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11.72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45.8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44.9</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26</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RU=10% (Huawei)</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632A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35.1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34.1</w:t>
            </w:r>
          </w:p>
        </w:tc>
      </w:tr>
    </w:tbl>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27</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w:t>
      </w:r>
      <w:r w:rsidRPr="004E1745">
        <w:rPr>
          <w:rFonts w:eastAsiaTheme="minorEastAsia" w:hint="eastAsia"/>
          <w:b/>
          <w:bCs/>
          <w:sz w:val="22"/>
          <w:lang w:eastAsia="zh-CN"/>
        </w:rPr>
        <w:t>2</w:t>
      </w:r>
      <w:r w:rsidRPr="004E1745">
        <w:rPr>
          <w:rFonts w:eastAsiaTheme="minorEastAsia"/>
          <w:b/>
          <w:bCs/>
          <w:sz w:val="22"/>
          <w:lang w:eastAsia="zh-CN"/>
        </w:rPr>
        <w:t>0% (Huawei)</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632A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0.55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3.98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4.52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5.23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5.73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6.18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10.64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13.89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17.77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20.47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30.35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28</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RU=30% (Huawei)</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632A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4.80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5.50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3.60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5.80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4.80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5.00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4.70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10.20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6.10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6.00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11.10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7.60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13.10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14.90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15.90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16.60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17.40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17.30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18.70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26.20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26.50</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29</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w:t>
      </w:r>
      <w:r w:rsidRPr="004E1745">
        <w:rPr>
          <w:rFonts w:eastAsiaTheme="minorEastAsia" w:hint="eastAsia"/>
          <w:b/>
          <w:bCs/>
          <w:sz w:val="22"/>
          <w:lang w:eastAsia="zh-CN"/>
        </w:rPr>
        <w:t>4</w:t>
      </w:r>
      <w:r w:rsidRPr="004E1745">
        <w:rPr>
          <w:rFonts w:eastAsiaTheme="minorEastAsia"/>
          <w:b/>
          <w:bCs/>
          <w:sz w:val="22"/>
          <w:lang w:eastAsia="zh-CN"/>
        </w:rPr>
        <w:t>0% (Huawei)</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632A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26.8</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bookmarkStart w:id="165" w:name="_Ref372185581"/>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30</w:t>
      </w:r>
      <w:r w:rsidR="008D316E">
        <w:rPr>
          <w:rFonts w:eastAsiaTheme="minorEastAsia"/>
          <w:b/>
          <w:bCs/>
          <w:sz w:val="22"/>
          <w:lang w:eastAsia="zh-CN"/>
        </w:rPr>
        <w:fldChar w:fldCharType="end"/>
      </w:r>
      <w:bookmarkEnd w:id="165"/>
      <w:r w:rsidRPr="004E1745">
        <w:rPr>
          <w:rFonts w:eastAsiaTheme="minorEastAsia"/>
          <w:b/>
          <w:bCs/>
          <w:sz w:val="22"/>
          <w:lang w:eastAsia="zh-CN"/>
        </w:rPr>
        <w:t>: Evaluation results on 5%-tile Geometry when RU=50% (Huawei)</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632A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632A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0.50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0.90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8.70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-0.10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4.20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10.10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4.70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10.90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11.80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12.60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4.60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13.40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14.90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13.60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16.10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13.20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17.40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11.40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29.90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30.3</w:t>
            </w:r>
          </w:p>
        </w:tc>
      </w:tr>
    </w:tbl>
    <w:p w:rsidR="008D28BA" w:rsidRPr="008D28BA" w:rsidRDefault="008D28BA">
      <w:pPr>
        <w:rPr>
          <w:lang w:eastAsia="ja-JP"/>
        </w:rPr>
      </w:pPr>
    </w:p>
    <w:p w:rsidR="008D28BA" w:rsidRDefault="008D28BA" w:rsidP="008D28BA">
      <w:pPr>
        <w:pStyle w:val="Heading1"/>
        <w:rPr>
          <w:lang w:eastAsia="ja-JP"/>
        </w:rPr>
      </w:pPr>
      <w:bookmarkStart w:id="166" w:name="_Toc370139987"/>
      <w:bookmarkEnd w:id="151"/>
      <w:bookmarkEnd w:id="152"/>
      <w:bookmarkEnd w:id="153"/>
      <w:bookmarkEnd w:id="154"/>
      <w:bookmarkEnd w:id="155"/>
      <w:bookmarkEnd w:id="156"/>
      <w:r>
        <w:rPr>
          <w:rFonts w:hint="eastAsia"/>
          <w:lang w:eastAsia="ja-JP"/>
        </w:rPr>
        <w:t>Link performance characterization</w:t>
      </w:r>
      <w:bookmarkEnd w:id="166"/>
    </w:p>
    <w:p w:rsidR="0048124B" w:rsidRPr="00E440F0" w:rsidRDefault="0048124B" w:rsidP="0048124B">
      <w:pPr>
        <w:pStyle w:val="Heading2"/>
        <w:rPr>
          <w:lang w:eastAsia="ja-JP"/>
        </w:rPr>
      </w:pPr>
      <w:bookmarkStart w:id="167" w:name="_Toc345278460"/>
      <w:bookmarkStart w:id="168" w:name="_Toc370139988"/>
      <w:r w:rsidRPr="00E440F0">
        <w:rPr>
          <w:rFonts w:hint="eastAsia"/>
          <w:lang w:eastAsia="ja-JP"/>
        </w:rPr>
        <w:t>General</w:t>
      </w:r>
      <w:bookmarkEnd w:id="167"/>
      <w:bookmarkEnd w:id="168"/>
    </w:p>
    <w:p w:rsidR="0048124B" w:rsidRPr="00E440F0" w:rsidRDefault="0048124B" w:rsidP="0048124B">
      <w:pPr>
        <w:rPr>
          <w:lang w:eastAsia="ja-JP"/>
        </w:rPr>
      </w:pPr>
      <w:r w:rsidRPr="00E440F0">
        <w:rPr>
          <w:rFonts w:hint="eastAsia"/>
        </w:rPr>
        <w:t xml:space="preserve">The purpose of this clause is to </w:t>
      </w:r>
      <w:r w:rsidRPr="00E440F0">
        <w:rPr>
          <w:lang w:eastAsia="ja-JP"/>
        </w:rPr>
        <w:t>analyse</w:t>
      </w:r>
      <w:r w:rsidRPr="00E440F0">
        <w:rPr>
          <w:rFonts w:hint="eastAsia"/>
        </w:rPr>
        <w:t xml:space="preserve"> the </w:t>
      </w:r>
      <w:r w:rsidRPr="00E440F0">
        <w:rPr>
          <w:rFonts w:hint="eastAsia"/>
          <w:lang w:eastAsia="ja-JP"/>
        </w:rPr>
        <w:t xml:space="preserve">performance gain from </w:t>
      </w:r>
      <w:r w:rsidRPr="00E440F0">
        <w:rPr>
          <w:rFonts w:hint="eastAsia"/>
        </w:rPr>
        <w:t>link-</w:t>
      </w:r>
      <w:r w:rsidRPr="00E440F0">
        <w:rPr>
          <w:rFonts w:hint="eastAsia"/>
          <w:lang w:eastAsia="ja-JP"/>
        </w:rPr>
        <w:t xml:space="preserve">level simulation results. Emphasis is on results that were based on agreed set of simulation assumption. </w:t>
      </w:r>
      <w:r w:rsidRPr="00E440F0">
        <w:t xml:space="preserve">This </w:t>
      </w:r>
      <w:r w:rsidRPr="00E440F0">
        <w:rPr>
          <w:rFonts w:hint="eastAsia"/>
          <w:lang w:eastAsia="ja-JP"/>
        </w:rPr>
        <w:t>clause</w:t>
      </w:r>
      <w:r w:rsidRPr="00E440F0">
        <w:t xml:space="preserve"> </w:t>
      </w:r>
      <w:r w:rsidRPr="00E440F0">
        <w:rPr>
          <w:rFonts w:hint="eastAsia"/>
          <w:lang w:eastAsia="ja-JP"/>
        </w:rPr>
        <w:t>introduces</w:t>
      </w:r>
      <w:r w:rsidRPr="00E440F0">
        <w:t xml:space="preserve"> </w:t>
      </w:r>
      <w:r w:rsidRPr="00E440F0">
        <w:rPr>
          <w:rFonts w:hint="eastAsia"/>
          <w:lang w:eastAsia="ja-JP"/>
        </w:rPr>
        <w:t>an evaluation framework for</w:t>
      </w:r>
      <w:r w:rsidRPr="00E440F0">
        <w:t xml:space="preserve"> link-level simulations.</w:t>
      </w:r>
      <w:r w:rsidRPr="00E440F0">
        <w:rPr>
          <w:rFonts w:hint="eastAsia"/>
          <w:lang w:eastAsia="ja-JP"/>
        </w:rPr>
        <w:t xml:space="preserve"> As described in clause 6, interference modelling was performed by interested companies in order to reach an agreement of link-level simulation assumptions.</w:t>
      </w:r>
    </w:p>
    <w:p w:rsidR="0048124B" w:rsidRPr="00E440F0" w:rsidRDefault="0048124B" w:rsidP="0048124B">
      <w:pPr>
        <w:pStyle w:val="Heading2"/>
        <w:rPr>
          <w:lang w:eastAsia="ja-JP"/>
        </w:rPr>
      </w:pPr>
      <w:bookmarkStart w:id="169" w:name="_Toc345278461"/>
      <w:bookmarkStart w:id="170" w:name="_Toc370139989"/>
      <w:r w:rsidRPr="00E440F0">
        <w:rPr>
          <w:rFonts w:hint="eastAsia"/>
          <w:lang w:eastAsia="ja-JP"/>
        </w:rPr>
        <w:t>Detail of simulation assumption for link-level simulation</w:t>
      </w:r>
      <w:bookmarkEnd w:id="169"/>
      <w:bookmarkEnd w:id="170"/>
    </w:p>
    <w:p w:rsidR="0048124B" w:rsidRDefault="0048124B" w:rsidP="0048124B">
      <w:pPr>
        <w:rPr>
          <w:lang w:eastAsia="ja-JP"/>
        </w:rPr>
      </w:pPr>
      <w:r w:rsidRPr="00E440F0">
        <w:t xml:space="preserve">The </w:t>
      </w:r>
      <w:r w:rsidRPr="00E440F0">
        <w:rPr>
          <w:rFonts w:hint="eastAsia"/>
          <w:lang w:eastAsia="ja-JP"/>
        </w:rPr>
        <w:t>link-</w:t>
      </w:r>
      <w:r w:rsidRPr="00E440F0">
        <w:t xml:space="preserve">level assumptions are summarized in Table </w:t>
      </w:r>
      <w:r w:rsidRPr="00E440F0">
        <w:rPr>
          <w:rFonts w:hint="eastAsia"/>
          <w:lang w:eastAsia="ja-JP"/>
        </w:rPr>
        <w:t>7</w:t>
      </w:r>
      <w:r w:rsidRPr="00E440F0">
        <w:t>.</w:t>
      </w:r>
      <w:r w:rsidRPr="00E440F0">
        <w:rPr>
          <w:rFonts w:hint="eastAsia"/>
          <w:lang w:eastAsia="ja-JP"/>
        </w:rPr>
        <w:t>2-1</w:t>
      </w:r>
      <w:r w:rsidRPr="00E440F0">
        <w:t>.</w:t>
      </w:r>
      <w:r w:rsidRPr="00E440F0">
        <w:rPr>
          <w:rFonts w:hint="eastAsia"/>
          <w:lang w:eastAsia="ja-JP"/>
        </w:rPr>
        <w:t xml:space="preserve"> </w:t>
      </w:r>
    </w:p>
    <w:p w:rsidR="009228F7" w:rsidRDefault="009228F7" w:rsidP="00476CF7">
      <w:pPr>
        <w:pStyle w:val="Caption"/>
        <w:jc w:val="center"/>
      </w:pPr>
      <w:bookmarkStart w:id="171" w:name="_Ref355006051"/>
      <w:r w:rsidRPr="003853E4">
        <w:rPr>
          <w:rFonts w:ascii="Arial" w:hAnsi="Arial"/>
        </w:rPr>
        <w:t>Table</w:t>
      </w:r>
      <w:bookmarkEnd w:id="171"/>
      <w:r>
        <w:rPr>
          <w:rFonts w:ascii="Arial" w:hAnsi="Arial"/>
        </w:rPr>
        <w:t xml:space="preserve"> 7.2-</w:t>
      </w:r>
      <w:r w:rsidRPr="003853E4">
        <w:rPr>
          <w:rFonts w:ascii="Arial" w:hAnsi="Arial"/>
        </w:rPr>
        <w:t>1: Link level s</w:t>
      </w:r>
      <w:r>
        <w:rPr>
          <w:rFonts w:ascii="Arial" w:hAnsi="Arial"/>
        </w:rPr>
        <w:t>imulation assumptions for CRS-IM</w:t>
      </w:r>
      <w:r w:rsidRPr="003853E4">
        <w:rPr>
          <w:rFonts w:ascii="Arial" w:hAnsi="Arial"/>
        </w:rPr>
        <w:t xml:space="preserve"> investigations in homogeneous deployments</w:t>
      </w:r>
    </w:p>
    <w:tbl>
      <w:tblPr>
        <w:tblW w:w="9503" w:type="dxa"/>
        <w:tblInd w:w="94" w:type="dxa"/>
        <w:tblCellMar>
          <w:left w:w="99" w:type="dxa"/>
          <w:right w:w="99" w:type="dxa"/>
        </w:tblCellMar>
        <w:tblLook w:val="0000" w:firstRow="0" w:lastRow="0" w:firstColumn="0" w:lastColumn="0" w:noHBand="0" w:noVBand="0"/>
      </w:tblPr>
      <w:tblGrid>
        <w:gridCol w:w="1693"/>
        <w:gridCol w:w="114"/>
        <w:gridCol w:w="71"/>
        <w:gridCol w:w="1532"/>
        <w:gridCol w:w="2832"/>
        <w:gridCol w:w="214"/>
        <w:gridCol w:w="3047"/>
      </w:tblGrid>
      <w:tr w:rsidR="009228F7" w:rsidRPr="0060163E" w:rsidTr="00476CF7">
        <w:trPr>
          <w:trHeight w:hRule="exact" w:val="567"/>
        </w:trPr>
        <w:tc>
          <w:tcPr>
            <w:tcW w:w="3410" w:type="dxa"/>
            <w:gridSpan w:val="4"/>
            <w:tcBorders>
              <w:top w:val="single" w:sz="4" w:space="0" w:color="auto"/>
              <w:left w:val="single" w:sz="4" w:space="0" w:color="auto"/>
              <w:bottom w:val="single" w:sz="4" w:space="0" w:color="auto"/>
              <w:right w:val="single" w:sz="4" w:space="0" w:color="auto"/>
            </w:tcBorders>
            <w:shd w:val="clear" w:color="auto" w:fill="C6D9F1"/>
            <w:vAlign w:val="center"/>
          </w:tcPr>
          <w:p w:rsidR="009228F7" w:rsidRPr="0060163E" w:rsidRDefault="009228F7" w:rsidP="00476CF7">
            <w:pPr>
              <w:spacing w:after="0"/>
              <w:jc w:val="center"/>
              <w:rPr>
                <w:rFonts w:ascii="Arial" w:eastAsia="MS PGothic" w:hAnsi="Arial" w:cs="Arial"/>
                <w:bCs/>
                <w:lang w:val="en-US"/>
              </w:rPr>
            </w:pPr>
            <w:r w:rsidRPr="0060163E">
              <w:rPr>
                <w:rFonts w:ascii="Arial" w:eastAsia="MS PGothic" w:hAnsi="Arial" w:cs="Arial"/>
                <w:bCs/>
                <w:lang w:val="en-US"/>
              </w:rPr>
              <w:t>Parameter</w:t>
            </w:r>
          </w:p>
        </w:tc>
        <w:tc>
          <w:tcPr>
            <w:tcW w:w="6093" w:type="dxa"/>
            <w:gridSpan w:val="3"/>
            <w:tcBorders>
              <w:top w:val="single" w:sz="4" w:space="0" w:color="auto"/>
              <w:left w:val="nil"/>
              <w:bottom w:val="single" w:sz="4" w:space="0" w:color="auto"/>
              <w:right w:val="single" w:sz="4" w:space="0" w:color="auto"/>
            </w:tcBorders>
            <w:shd w:val="clear" w:color="auto" w:fill="C6D9F1"/>
            <w:vAlign w:val="center"/>
          </w:tcPr>
          <w:p w:rsidR="009228F7" w:rsidRPr="0060163E" w:rsidRDefault="009228F7" w:rsidP="00476CF7">
            <w:pPr>
              <w:spacing w:after="0"/>
              <w:jc w:val="center"/>
              <w:rPr>
                <w:rFonts w:ascii="Arial" w:eastAsia="MS PGothic" w:hAnsi="Arial" w:cs="Arial"/>
                <w:bCs/>
                <w:lang w:val="en-US"/>
              </w:rPr>
            </w:pPr>
            <w:r w:rsidRPr="0060163E">
              <w:rPr>
                <w:rFonts w:ascii="Arial" w:eastAsia="MS PGothic" w:hAnsi="Arial" w:cs="Arial"/>
                <w:bCs/>
                <w:lang w:val="en-US"/>
              </w:rPr>
              <w:t>Value</w:t>
            </w:r>
          </w:p>
        </w:tc>
      </w:tr>
      <w:tr w:rsidR="009228F7" w:rsidRPr="0060163E" w:rsidTr="00476CF7">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Carrier frequency</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2 GHz</w:t>
            </w:r>
          </w:p>
        </w:tc>
      </w:tr>
      <w:tr w:rsidR="009228F7" w:rsidRPr="0060163E" w:rsidTr="00476CF7">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System bandwidth</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10 MHz</w:t>
            </w:r>
          </w:p>
        </w:tc>
      </w:tr>
      <w:tr w:rsidR="009228F7" w:rsidRPr="0060163E" w:rsidTr="00476CF7">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Duplex mode</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FDD</w:t>
            </w:r>
          </w:p>
        </w:tc>
      </w:tr>
      <w:tr w:rsidR="009228F7" w:rsidRPr="0060163E" w:rsidTr="00476CF7">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Transmission mode in serving cell</w:t>
            </w:r>
          </w:p>
        </w:tc>
        <w:tc>
          <w:tcPr>
            <w:tcW w:w="6093" w:type="dxa"/>
            <w:gridSpan w:val="3"/>
            <w:tcBorders>
              <w:top w:val="nil"/>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Option A (baseline): TM2</w:t>
            </w:r>
          </w:p>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Option B (interested companies): TM4</w:t>
            </w:r>
          </w:p>
        </w:tc>
      </w:tr>
      <w:tr w:rsidR="009228F7" w:rsidRPr="0060163E" w:rsidTr="00476CF7">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fr-FR"/>
              </w:rPr>
            </w:pPr>
            <w:r w:rsidRPr="0060163E">
              <w:rPr>
                <w:rFonts w:ascii="Arial" w:eastAsia="MS PGothic" w:hAnsi="Arial" w:cs="Arial"/>
                <w:lang w:val="fr-FR"/>
              </w:rPr>
              <w:t>Transmission mode in interfering cells</w:t>
            </w:r>
          </w:p>
        </w:tc>
        <w:tc>
          <w:tcPr>
            <w:tcW w:w="6093" w:type="dxa"/>
            <w:gridSpan w:val="3"/>
            <w:tcBorders>
              <w:top w:val="nil"/>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Use TM3 for TM2 serving, and use TM4 for TM4 serving</w:t>
            </w:r>
          </w:p>
        </w:tc>
      </w:tr>
      <w:tr w:rsidR="009228F7" w:rsidRPr="0060163E" w:rsidTr="00476CF7">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fr-FR"/>
              </w:rPr>
            </w:pPr>
            <w:r w:rsidRPr="0060163E">
              <w:rPr>
                <w:rFonts w:ascii="Arial" w:eastAsia="MS PGothic" w:hAnsi="Arial" w:cs="Arial"/>
                <w:lang w:val="en-US"/>
              </w:rPr>
              <w:t>MIMO configuration</w:t>
            </w:r>
          </w:p>
        </w:tc>
        <w:tc>
          <w:tcPr>
            <w:tcW w:w="6093" w:type="dxa"/>
            <w:gridSpan w:val="3"/>
            <w:tcBorders>
              <w:top w:val="nil"/>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2x2, low correlation</w:t>
            </w:r>
          </w:p>
        </w:tc>
      </w:tr>
      <w:tr w:rsidR="009228F7" w:rsidRPr="0060163E" w:rsidTr="00476CF7">
        <w:trPr>
          <w:trHeight w:val="397"/>
        </w:trPr>
        <w:tc>
          <w:tcPr>
            <w:tcW w:w="3410" w:type="dxa"/>
            <w:gridSpan w:val="4"/>
            <w:vMerge w:val="restart"/>
            <w:tcBorders>
              <w:top w:val="nil"/>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Channel model and Doppler frequency for target and interfering cells</w:t>
            </w:r>
          </w:p>
        </w:tc>
        <w:tc>
          <w:tcPr>
            <w:tcW w:w="6093" w:type="dxa"/>
            <w:gridSpan w:val="3"/>
            <w:tcBorders>
              <w:top w:val="nil"/>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EVA5</w:t>
            </w:r>
          </w:p>
        </w:tc>
      </w:tr>
      <w:tr w:rsidR="009228F7" w:rsidRPr="0060163E" w:rsidTr="00476CF7">
        <w:trPr>
          <w:trHeight w:val="397"/>
        </w:trPr>
        <w:tc>
          <w:tcPr>
            <w:tcW w:w="3410" w:type="dxa"/>
            <w:gridSpan w:val="4"/>
            <w:vMerge/>
            <w:tcBorders>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6093" w:type="dxa"/>
            <w:gridSpan w:val="3"/>
            <w:tcBorders>
              <w:top w:val="nil"/>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Use different channel seed for between cells</w:t>
            </w:r>
          </w:p>
        </w:tc>
      </w:tr>
      <w:tr w:rsidR="009228F7" w:rsidRPr="0060163E" w:rsidTr="00476CF7">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Number of explicitly modeled interfering cells</w:t>
            </w:r>
          </w:p>
        </w:tc>
        <w:tc>
          <w:tcPr>
            <w:tcW w:w="6093" w:type="dxa"/>
            <w:gridSpan w:val="3"/>
            <w:tcBorders>
              <w:top w:val="nil"/>
              <w:left w:val="nil"/>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u w:val="single"/>
                <w:lang w:val="en-US"/>
              </w:rPr>
              <w:t>Option A (baseline)</w:t>
            </w:r>
            <w:r w:rsidRPr="0060163E">
              <w:rPr>
                <w:rFonts w:ascii="Arial" w:eastAsia="MS PGothic" w:hAnsi="Arial" w:cs="Arial"/>
                <w:lang w:val="en-US"/>
              </w:rPr>
              <w:t>: 2 interfering cells</w:t>
            </w:r>
          </w:p>
          <w:p w:rsidR="009228F7" w:rsidRPr="0060163E" w:rsidRDefault="009228F7" w:rsidP="00476CF7">
            <w:pPr>
              <w:spacing w:after="0"/>
              <w:rPr>
                <w:rFonts w:ascii="Arial" w:eastAsia="MS PGothic" w:hAnsi="Arial" w:cs="Arial"/>
                <w:lang w:val="en-US"/>
              </w:rPr>
            </w:pPr>
            <w:r w:rsidRPr="0060163E">
              <w:rPr>
                <w:rFonts w:ascii="Arial" w:eastAsia="MS PGothic" w:hAnsi="Arial" w:cs="Arial"/>
                <w:u w:val="single"/>
                <w:lang w:val="en-US"/>
              </w:rPr>
              <w:t>Option B (interested companies)</w:t>
            </w:r>
            <w:r w:rsidRPr="0060163E">
              <w:rPr>
                <w:rFonts w:ascii="Arial" w:eastAsia="MS PGothic" w:hAnsi="Arial" w:cs="Arial"/>
                <w:lang w:val="en-US"/>
              </w:rPr>
              <w:t>: 3 or more interfering cells are investigated in order to check whether 2 cells model sufficiently well non-full-buffer interference</w:t>
            </w:r>
          </w:p>
        </w:tc>
      </w:tr>
      <w:tr w:rsidR="009228F7" w:rsidRPr="0060163E" w:rsidTr="00476CF7">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Signal level for serving cell CRS (Es/Noc)</w:t>
            </w:r>
          </w:p>
        </w:tc>
        <w:tc>
          <w:tcPr>
            <w:tcW w:w="6093" w:type="dxa"/>
            <w:gridSpan w:val="3"/>
            <w:tcBorders>
              <w:top w:val="nil"/>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Range of E</w:t>
            </w:r>
            <w:r w:rsidRPr="0060163E">
              <w:rPr>
                <w:rFonts w:ascii="Arial" w:eastAsia="MS PGothic" w:hAnsi="Arial" w:cs="Arial"/>
                <w:vertAlign w:val="subscript"/>
                <w:lang w:val="en-US"/>
              </w:rPr>
              <w:t>s</w:t>
            </w:r>
            <w:r w:rsidRPr="0060163E">
              <w:rPr>
                <w:rFonts w:ascii="Arial" w:eastAsia="MS PGothic" w:hAnsi="Arial" w:cs="Arial"/>
                <w:lang w:val="en-US"/>
              </w:rPr>
              <w:t>/N</w:t>
            </w:r>
            <w:r w:rsidRPr="0060163E">
              <w:rPr>
                <w:rFonts w:ascii="Arial" w:eastAsia="MS PGothic" w:hAnsi="Arial" w:cs="Arial"/>
                <w:vertAlign w:val="subscript"/>
                <w:lang w:val="en-US"/>
              </w:rPr>
              <w:t>oc</w:t>
            </w:r>
            <w:r w:rsidRPr="0060163E">
              <w:rPr>
                <w:rFonts w:ascii="Arial" w:eastAsia="MS PGothic" w:hAnsi="Arial" w:cs="Arial"/>
                <w:lang w:val="en-US"/>
              </w:rPr>
              <w:t>: Based on Table 7.3-1</w:t>
            </w:r>
          </w:p>
        </w:tc>
      </w:tr>
      <w:tr w:rsidR="001C67D1" w:rsidRPr="0060163E" w:rsidTr="003C5B34">
        <w:trPr>
          <w:trHeight w:val="397"/>
        </w:trPr>
        <w:tc>
          <w:tcPr>
            <w:tcW w:w="3410" w:type="dxa"/>
            <w:gridSpan w:val="4"/>
            <w:vMerge w:val="restart"/>
            <w:tcBorders>
              <w:top w:val="nil"/>
              <w:left w:val="single" w:sz="4" w:space="0" w:color="auto"/>
              <w:right w:val="single" w:sz="4" w:space="0" w:color="auto"/>
            </w:tcBorders>
            <w:shd w:val="clear" w:color="auto" w:fill="auto"/>
            <w:vAlign w:val="center"/>
          </w:tcPr>
          <w:p w:rsidR="001C67D1" w:rsidRPr="0060163E" w:rsidRDefault="001C67D1" w:rsidP="00476CF7">
            <w:pPr>
              <w:spacing w:after="0"/>
              <w:rPr>
                <w:rFonts w:ascii="Arial" w:eastAsia="MS PGothic" w:hAnsi="Arial" w:cs="Arial"/>
                <w:lang w:val="en-US"/>
              </w:rPr>
            </w:pPr>
            <w:r w:rsidRPr="0060163E">
              <w:rPr>
                <w:rFonts w:ascii="Arial" w:eastAsia="MS PGothic" w:hAnsi="Arial" w:cs="Arial"/>
                <w:lang w:val="en-US"/>
              </w:rPr>
              <w:t>Signal level for interfering cells CRS (interference over N</w:t>
            </w:r>
            <w:r w:rsidRPr="0060163E">
              <w:rPr>
                <w:rFonts w:ascii="Arial" w:eastAsia="MS PGothic" w:hAnsi="Arial" w:cs="Arial"/>
                <w:vertAlign w:val="subscript"/>
                <w:lang w:val="en-US"/>
              </w:rPr>
              <w:t>oc</w:t>
            </w:r>
            <w:r w:rsidRPr="0060163E">
              <w:rPr>
                <w:rFonts w:ascii="Arial" w:eastAsia="MS PGothic" w:hAnsi="Arial" w:cs="Arial"/>
                <w:lang w:val="en-US"/>
              </w:rPr>
              <w:t>)</w:t>
            </w:r>
          </w:p>
        </w:tc>
        <w:tc>
          <w:tcPr>
            <w:tcW w:w="2832" w:type="dxa"/>
            <w:tcBorders>
              <w:top w:val="nil"/>
              <w:left w:val="nil"/>
              <w:bottom w:val="single" w:sz="4" w:space="0" w:color="auto"/>
              <w:right w:val="single" w:sz="4" w:space="0" w:color="auto"/>
            </w:tcBorders>
            <w:shd w:val="clear" w:color="auto" w:fill="auto"/>
            <w:vAlign w:val="center"/>
          </w:tcPr>
          <w:p w:rsidR="001C67D1" w:rsidRPr="0060163E" w:rsidRDefault="001C67D1" w:rsidP="00476CF7">
            <w:pPr>
              <w:spacing w:after="0"/>
              <w:jc w:val="center"/>
              <w:rPr>
                <w:rFonts w:ascii="Arial" w:eastAsia="MS PGothic" w:hAnsi="Arial" w:cs="Arial"/>
                <w:lang w:val="en-US"/>
              </w:rPr>
            </w:pPr>
            <w:r w:rsidRPr="0060163E">
              <w:rPr>
                <w:rFonts w:ascii="Arial" w:eastAsia="MS PGothic" w:hAnsi="Arial" w:cs="Arial"/>
                <w:lang w:val="en-US"/>
              </w:rPr>
              <w:t>1</w:t>
            </w:r>
            <w:r w:rsidRPr="0060163E">
              <w:rPr>
                <w:rFonts w:ascii="Arial" w:eastAsia="MS PGothic" w:hAnsi="Arial" w:cs="Arial"/>
                <w:vertAlign w:val="superscript"/>
                <w:lang w:val="en-US"/>
              </w:rPr>
              <w:t>st</w:t>
            </w:r>
            <w:r w:rsidRPr="0060163E">
              <w:rPr>
                <w:rFonts w:ascii="Arial" w:eastAsia="MS PGothic" w:hAnsi="Arial" w:cs="Arial"/>
                <w:lang w:val="en-US"/>
              </w:rPr>
              <w:t xml:space="preserve">  interfering cell</w:t>
            </w:r>
          </w:p>
        </w:tc>
        <w:tc>
          <w:tcPr>
            <w:tcW w:w="3261" w:type="dxa"/>
            <w:gridSpan w:val="2"/>
            <w:tcBorders>
              <w:top w:val="nil"/>
              <w:left w:val="nil"/>
              <w:bottom w:val="single" w:sz="4" w:space="0" w:color="auto"/>
              <w:right w:val="single" w:sz="4" w:space="0" w:color="auto"/>
            </w:tcBorders>
            <w:shd w:val="clear" w:color="auto" w:fill="auto"/>
            <w:vAlign w:val="center"/>
          </w:tcPr>
          <w:p w:rsidR="001C67D1" w:rsidRPr="0060163E" w:rsidRDefault="001C67D1" w:rsidP="001C67D1">
            <w:pPr>
              <w:spacing w:after="0"/>
              <w:jc w:val="center"/>
              <w:rPr>
                <w:rFonts w:ascii="Arial" w:eastAsia="MS PGothic" w:hAnsi="Arial" w:cs="Arial"/>
                <w:lang w:val="en-US"/>
              </w:rPr>
            </w:pPr>
            <w:r w:rsidRPr="0060163E">
              <w:rPr>
                <w:rFonts w:ascii="Arial" w:eastAsia="MS PGothic" w:hAnsi="Arial" w:cs="Arial"/>
                <w:lang w:val="en-US"/>
              </w:rPr>
              <w:t>2</w:t>
            </w:r>
            <w:r w:rsidRPr="0060163E">
              <w:rPr>
                <w:rFonts w:ascii="Arial" w:eastAsia="MS PGothic" w:hAnsi="Arial" w:cs="Arial"/>
                <w:vertAlign w:val="superscript"/>
                <w:lang w:val="en-US"/>
              </w:rPr>
              <w:t>nd</w:t>
            </w:r>
            <w:r w:rsidRPr="0060163E">
              <w:rPr>
                <w:rFonts w:ascii="Arial" w:eastAsia="MS PGothic" w:hAnsi="Arial" w:cs="Arial"/>
                <w:lang w:val="en-US"/>
              </w:rPr>
              <w:t xml:space="preserve"> interfering cell</w:t>
            </w:r>
          </w:p>
        </w:tc>
      </w:tr>
      <w:tr w:rsidR="001C67D1" w:rsidRPr="0060163E" w:rsidTr="003C5B34">
        <w:trPr>
          <w:trHeight w:val="397"/>
        </w:trPr>
        <w:tc>
          <w:tcPr>
            <w:tcW w:w="3410" w:type="dxa"/>
            <w:gridSpan w:val="4"/>
            <w:vMerge/>
            <w:tcBorders>
              <w:left w:val="single" w:sz="4" w:space="0" w:color="auto"/>
              <w:bottom w:val="single" w:sz="4" w:space="0" w:color="auto"/>
              <w:right w:val="single" w:sz="4" w:space="0" w:color="auto"/>
            </w:tcBorders>
            <w:shd w:val="clear" w:color="auto" w:fill="auto"/>
            <w:vAlign w:val="center"/>
          </w:tcPr>
          <w:p w:rsidR="001C67D1" w:rsidRPr="0060163E" w:rsidRDefault="001C67D1" w:rsidP="00476CF7">
            <w:pPr>
              <w:spacing w:after="0"/>
              <w:rPr>
                <w:rFonts w:ascii="Arial" w:eastAsia="MS PGothic" w:hAnsi="Arial" w:cs="Arial"/>
                <w:lang w:val="en-US"/>
              </w:rPr>
            </w:pPr>
          </w:p>
        </w:tc>
        <w:tc>
          <w:tcPr>
            <w:tcW w:w="2832" w:type="dxa"/>
            <w:tcBorders>
              <w:top w:val="nil"/>
              <w:left w:val="nil"/>
              <w:bottom w:val="single" w:sz="4" w:space="0" w:color="auto"/>
              <w:right w:val="single" w:sz="4" w:space="0" w:color="auto"/>
            </w:tcBorders>
            <w:shd w:val="clear" w:color="auto" w:fill="auto"/>
            <w:vAlign w:val="center"/>
          </w:tcPr>
          <w:p w:rsidR="001C67D1" w:rsidRPr="0060163E" w:rsidRDefault="001C67D1" w:rsidP="00476CF7">
            <w:pPr>
              <w:spacing w:after="0"/>
              <w:jc w:val="center"/>
              <w:rPr>
                <w:rFonts w:ascii="Arial" w:eastAsia="MS PGothic" w:hAnsi="Arial" w:cs="Arial"/>
                <w:lang w:val="en-US"/>
              </w:rPr>
            </w:pPr>
            <w:r w:rsidRPr="0060163E">
              <w:rPr>
                <w:rFonts w:ascii="Arial" w:eastAsia="MS PGothic" w:hAnsi="Arial" w:cs="Arial"/>
                <w:lang w:val="en-US"/>
              </w:rPr>
              <w:t>INR1(Table 7.3-1)</w:t>
            </w:r>
          </w:p>
        </w:tc>
        <w:tc>
          <w:tcPr>
            <w:tcW w:w="3261" w:type="dxa"/>
            <w:gridSpan w:val="2"/>
            <w:tcBorders>
              <w:top w:val="nil"/>
              <w:left w:val="nil"/>
              <w:bottom w:val="single" w:sz="4" w:space="0" w:color="auto"/>
              <w:right w:val="single" w:sz="4" w:space="0" w:color="auto"/>
            </w:tcBorders>
            <w:shd w:val="clear" w:color="auto" w:fill="auto"/>
            <w:vAlign w:val="center"/>
          </w:tcPr>
          <w:p w:rsidR="001C67D1" w:rsidRPr="0060163E" w:rsidRDefault="001C67D1" w:rsidP="001C67D1">
            <w:pPr>
              <w:spacing w:after="0"/>
              <w:jc w:val="center"/>
              <w:rPr>
                <w:rFonts w:ascii="Arial" w:eastAsia="MS PGothic" w:hAnsi="Arial" w:cs="Arial"/>
                <w:lang w:val="en-US"/>
              </w:rPr>
            </w:pPr>
            <w:r w:rsidRPr="0060163E">
              <w:rPr>
                <w:rFonts w:ascii="Arial" w:eastAsia="MS PGothic" w:hAnsi="Arial" w:cs="Arial"/>
                <w:lang w:val="en-US"/>
              </w:rPr>
              <w:t>INR2(Table 7.3-1)</w:t>
            </w:r>
          </w:p>
        </w:tc>
      </w:tr>
      <w:tr w:rsidR="009228F7" w:rsidRPr="0060163E" w:rsidTr="00476CF7">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lastRenderedPageBreak/>
              <w:t>Other cells interference</w:t>
            </w:r>
          </w:p>
        </w:tc>
        <w:tc>
          <w:tcPr>
            <w:tcW w:w="6093" w:type="dxa"/>
            <w:gridSpan w:val="3"/>
            <w:tcBorders>
              <w:top w:val="nil"/>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AWGN with 1 N</w:t>
            </w:r>
            <w:r w:rsidRPr="0060163E">
              <w:rPr>
                <w:rFonts w:ascii="Arial" w:eastAsia="MS PGothic" w:hAnsi="Arial" w:cs="Arial"/>
                <w:vertAlign w:val="subscript"/>
                <w:lang w:val="en-US"/>
              </w:rPr>
              <w:t>oc</w:t>
            </w:r>
            <w:r w:rsidRPr="0060163E">
              <w:rPr>
                <w:rFonts w:ascii="Arial" w:eastAsia="MS PGothic" w:hAnsi="Arial" w:cs="Arial"/>
                <w:lang w:val="en-US"/>
              </w:rPr>
              <w:t xml:space="preserve"> level</w:t>
            </w:r>
          </w:p>
        </w:tc>
      </w:tr>
      <w:tr w:rsidR="009228F7" w:rsidRPr="0060163E" w:rsidDel="008C7C7D" w:rsidTr="00476CF7">
        <w:trPr>
          <w:trHeight w:val="397"/>
        </w:trPr>
        <w:tc>
          <w:tcPr>
            <w:tcW w:w="3410" w:type="dxa"/>
            <w:gridSpan w:val="4"/>
            <w:vMerge w:val="restart"/>
            <w:tcBorders>
              <w:top w:val="single" w:sz="4" w:space="0" w:color="auto"/>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Network synchronization in time</w:t>
            </w:r>
          </w:p>
        </w:tc>
        <w:tc>
          <w:tcPr>
            <w:tcW w:w="6093" w:type="dxa"/>
            <w:gridSpan w:val="3"/>
            <w:tcBorders>
              <w:top w:val="single" w:sz="4" w:space="0" w:color="auto"/>
              <w:left w:val="nil"/>
              <w:bottom w:val="single" w:sz="4" w:space="0" w:color="auto"/>
              <w:right w:val="single" w:sz="4" w:space="0" w:color="auto"/>
            </w:tcBorders>
            <w:shd w:val="clear" w:color="auto" w:fill="auto"/>
            <w:vAlign w:val="center"/>
          </w:tcPr>
          <w:p w:rsidR="009228F7" w:rsidRPr="0060163E" w:rsidDel="008C7C7D" w:rsidRDefault="009228F7" w:rsidP="00476CF7">
            <w:pPr>
              <w:spacing w:after="0"/>
              <w:jc w:val="center"/>
              <w:rPr>
                <w:rFonts w:ascii="Arial" w:eastAsia="MS PGothic" w:hAnsi="Arial" w:cs="Arial"/>
                <w:lang w:val="en-US"/>
              </w:rPr>
            </w:pPr>
            <w:r w:rsidRPr="0060163E">
              <w:rPr>
                <w:rFonts w:ascii="Arial" w:eastAsia="MS PGothic" w:hAnsi="Arial" w:cs="Arial"/>
                <w:lang w:val="en-US"/>
              </w:rPr>
              <w:t>All cells are synchronous</w:t>
            </w:r>
          </w:p>
        </w:tc>
      </w:tr>
      <w:tr w:rsidR="009228F7" w:rsidRPr="0060163E" w:rsidDel="008C7C7D" w:rsidTr="00476CF7">
        <w:trPr>
          <w:trHeight w:val="397"/>
        </w:trPr>
        <w:tc>
          <w:tcPr>
            <w:tcW w:w="3410" w:type="dxa"/>
            <w:gridSpan w:val="4"/>
            <w:vMerge/>
            <w:tcBorders>
              <w:top w:val="single" w:sz="4" w:space="0" w:color="auto"/>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6093" w:type="dxa"/>
            <w:gridSpan w:val="3"/>
            <w:tcBorders>
              <w:top w:val="single" w:sz="4" w:space="0" w:color="auto"/>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Time-delay wrt. serving cell</w:t>
            </w:r>
          </w:p>
        </w:tc>
      </w:tr>
      <w:tr w:rsidR="001C67D1" w:rsidRPr="0060163E" w:rsidDel="008C7C7D" w:rsidTr="003C5B34">
        <w:trPr>
          <w:trHeight w:val="397"/>
        </w:trPr>
        <w:tc>
          <w:tcPr>
            <w:tcW w:w="3410" w:type="dxa"/>
            <w:gridSpan w:val="4"/>
            <w:vMerge/>
            <w:tcBorders>
              <w:left w:val="single" w:sz="4" w:space="0" w:color="auto"/>
              <w:right w:val="single" w:sz="4" w:space="0" w:color="auto"/>
            </w:tcBorders>
            <w:shd w:val="clear" w:color="auto" w:fill="auto"/>
            <w:vAlign w:val="center"/>
          </w:tcPr>
          <w:p w:rsidR="001C67D1" w:rsidRPr="0060163E" w:rsidRDefault="001C67D1" w:rsidP="00476CF7">
            <w:pPr>
              <w:spacing w:after="0"/>
              <w:rPr>
                <w:rFonts w:ascii="Arial" w:eastAsia="MS PGothic" w:hAnsi="Arial" w:cs="Arial"/>
                <w:lang w:val="en-US"/>
              </w:rPr>
            </w:pPr>
          </w:p>
        </w:tc>
        <w:tc>
          <w:tcPr>
            <w:tcW w:w="2832" w:type="dxa"/>
            <w:tcBorders>
              <w:top w:val="single" w:sz="4" w:space="0" w:color="auto"/>
              <w:left w:val="nil"/>
              <w:bottom w:val="single" w:sz="4" w:space="0" w:color="auto"/>
              <w:right w:val="single" w:sz="4" w:space="0" w:color="auto"/>
            </w:tcBorders>
            <w:shd w:val="clear" w:color="auto" w:fill="auto"/>
            <w:vAlign w:val="center"/>
          </w:tcPr>
          <w:p w:rsidR="001C67D1" w:rsidRPr="0060163E" w:rsidRDefault="001C67D1" w:rsidP="00476CF7">
            <w:pPr>
              <w:spacing w:after="0"/>
              <w:jc w:val="center"/>
              <w:rPr>
                <w:rFonts w:ascii="Arial" w:eastAsia="MS PGothic" w:hAnsi="Arial" w:cs="Arial"/>
                <w:lang w:val="en-US"/>
              </w:rPr>
            </w:pPr>
            <w:r w:rsidRPr="0060163E">
              <w:rPr>
                <w:rFonts w:ascii="Arial" w:eastAsia="MS PGothic" w:hAnsi="Arial" w:cs="Arial"/>
                <w:lang w:val="en-US"/>
              </w:rPr>
              <w:t>1</w:t>
            </w:r>
            <w:r w:rsidRPr="0060163E">
              <w:rPr>
                <w:rFonts w:ascii="Arial" w:eastAsia="MS PGothic" w:hAnsi="Arial" w:cs="Arial"/>
                <w:vertAlign w:val="superscript"/>
                <w:lang w:val="en-US"/>
              </w:rPr>
              <w:t>st</w:t>
            </w:r>
            <w:r w:rsidRPr="0060163E">
              <w:rPr>
                <w:rFonts w:ascii="Arial" w:eastAsia="MS PGothic" w:hAnsi="Arial" w:cs="Arial"/>
                <w:lang w:val="en-US"/>
              </w:rPr>
              <w:t xml:space="preserve"> interfering cell</w:t>
            </w:r>
          </w:p>
        </w:tc>
        <w:tc>
          <w:tcPr>
            <w:tcW w:w="3261" w:type="dxa"/>
            <w:gridSpan w:val="2"/>
            <w:tcBorders>
              <w:top w:val="single" w:sz="4" w:space="0" w:color="auto"/>
              <w:left w:val="nil"/>
              <w:bottom w:val="single" w:sz="4" w:space="0" w:color="auto"/>
              <w:right w:val="single" w:sz="4" w:space="0" w:color="auto"/>
            </w:tcBorders>
            <w:shd w:val="clear" w:color="auto" w:fill="auto"/>
            <w:vAlign w:val="center"/>
          </w:tcPr>
          <w:p w:rsidR="001C67D1" w:rsidRPr="0060163E" w:rsidRDefault="001C67D1" w:rsidP="001C67D1">
            <w:pPr>
              <w:spacing w:after="0"/>
              <w:jc w:val="center"/>
              <w:rPr>
                <w:rFonts w:ascii="Arial" w:eastAsia="MS PGothic" w:hAnsi="Arial" w:cs="Arial"/>
                <w:lang w:val="en-US"/>
              </w:rPr>
            </w:pPr>
            <w:r w:rsidRPr="0060163E">
              <w:rPr>
                <w:rFonts w:ascii="Arial" w:eastAsia="MS PGothic" w:hAnsi="Arial" w:cs="Arial"/>
                <w:lang w:val="en-US"/>
              </w:rPr>
              <w:t>2</w:t>
            </w:r>
            <w:r w:rsidRPr="0060163E">
              <w:rPr>
                <w:rFonts w:ascii="Arial" w:eastAsia="MS PGothic" w:hAnsi="Arial" w:cs="Arial"/>
                <w:vertAlign w:val="superscript"/>
                <w:lang w:val="en-US"/>
              </w:rPr>
              <w:t>nd</w:t>
            </w:r>
            <w:r w:rsidRPr="0060163E">
              <w:rPr>
                <w:rFonts w:ascii="Arial" w:eastAsia="MS PGothic" w:hAnsi="Arial" w:cs="Arial"/>
                <w:lang w:val="en-US"/>
              </w:rPr>
              <w:t xml:space="preserve"> interfering cell</w:t>
            </w:r>
          </w:p>
        </w:tc>
      </w:tr>
      <w:tr w:rsidR="001C67D1" w:rsidRPr="0060163E" w:rsidDel="008C7C7D" w:rsidTr="003C5B34">
        <w:trPr>
          <w:trHeight w:val="397"/>
        </w:trPr>
        <w:tc>
          <w:tcPr>
            <w:tcW w:w="3410" w:type="dxa"/>
            <w:gridSpan w:val="4"/>
            <w:vMerge/>
            <w:tcBorders>
              <w:left w:val="single" w:sz="4" w:space="0" w:color="auto"/>
              <w:bottom w:val="single" w:sz="4" w:space="0" w:color="auto"/>
              <w:right w:val="single" w:sz="4" w:space="0" w:color="auto"/>
            </w:tcBorders>
            <w:shd w:val="clear" w:color="auto" w:fill="auto"/>
            <w:vAlign w:val="center"/>
          </w:tcPr>
          <w:p w:rsidR="001C67D1" w:rsidRPr="0060163E" w:rsidRDefault="001C67D1" w:rsidP="00476CF7">
            <w:pPr>
              <w:spacing w:after="0"/>
              <w:rPr>
                <w:rFonts w:ascii="Arial" w:eastAsia="MS PGothic" w:hAnsi="Arial" w:cs="Arial"/>
                <w:lang w:val="en-US"/>
              </w:rPr>
            </w:pPr>
          </w:p>
        </w:tc>
        <w:tc>
          <w:tcPr>
            <w:tcW w:w="2832" w:type="dxa"/>
            <w:tcBorders>
              <w:top w:val="single" w:sz="4" w:space="0" w:color="auto"/>
              <w:left w:val="nil"/>
              <w:bottom w:val="single" w:sz="4" w:space="0" w:color="auto"/>
              <w:right w:val="single" w:sz="4" w:space="0" w:color="auto"/>
            </w:tcBorders>
            <w:shd w:val="clear" w:color="auto" w:fill="auto"/>
            <w:vAlign w:val="center"/>
          </w:tcPr>
          <w:p w:rsidR="001C67D1" w:rsidRPr="0060163E" w:rsidRDefault="001C67D1" w:rsidP="00476CF7">
            <w:pPr>
              <w:spacing w:after="0"/>
              <w:jc w:val="center"/>
              <w:rPr>
                <w:rFonts w:ascii="Arial" w:eastAsia="MS PGothic" w:hAnsi="Arial" w:cs="Arial"/>
                <w:lang w:val="en-US"/>
              </w:rPr>
            </w:pPr>
            <w:r w:rsidRPr="0060163E">
              <w:rPr>
                <w:rFonts w:ascii="Arial" w:eastAsia="MS PGothic" w:hAnsi="Arial" w:cs="Arial"/>
                <w:lang w:val="en-US"/>
              </w:rPr>
              <w:t>[3 us]</w:t>
            </w:r>
          </w:p>
        </w:tc>
        <w:tc>
          <w:tcPr>
            <w:tcW w:w="3261" w:type="dxa"/>
            <w:gridSpan w:val="2"/>
            <w:tcBorders>
              <w:top w:val="single" w:sz="4" w:space="0" w:color="auto"/>
              <w:left w:val="nil"/>
              <w:bottom w:val="single" w:sz="4" w:space="0" w:color="auto"/>
              <w:right w:val="single" w:sz="4" w:space="0" w:color="auto"/>
            </w:tcBorders>
            <w:shd w:val="clear" w:color="auto" w:fill="auto"/>
            <w:vAlign w:val="center"/>
          </w:tcPr>
          <w:p w:rsidR="001C67D1" w:rsidRPr="0060163E" w:rsidRDefault="001C67D1" w:rsidP="001C67D1">
            <w:pPr>
              <w:spacing w:after="0"/>
              <w:jc w:val="center"/>
              <w:rPr>
                <w:rFonts w:ascii="Arial" w:eastAsia="MS PGothic" w:hAnsi="Arial" w:cs="Arial"/>
                <w:lang w:val="en-US"/>
              </w:rPr>
            </w:pPr>
            <w:r w:rsidRPr="0060163E">
              <w:rPr>
                <w:rFonts w:ascii="Arial" w:eastAsia="MS PGothic" w:hAnsi="Arial" w:cs="Arial"/>
                <w:lang w:val="en-US"/>
              </w:rPr>
              <w:t>[-1 us]</w:t>
            </w:r>
          </w:p>
        </w:tc>
      </w:tr>
      <w:tr w:rsidR="009228F7" w:rsidRPr="0060163E" w:rsidDel="008C7C7D" w:rsidTr="00476CF7">
        <w:trPr>
          <w:trHeight w:val="397"/>
        </w:trPr>
        <w:tc>
          <w:tcPr>
            <w:tcW w:w="341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Network synchronization in frequency</w:t>
            </w:r>
          </w:p>
        </w:tc>
        <w:tc>
          <w:tcPr>
            <w:tcW w:w="6093" w:type="dxa"/>
            <w:gridSpan w:val="3"/>
            <w:tcBorders>
              <w:top w:val="single" w:sz="4" w:space="0" w:color="auto"/>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Frequency shift wrt. serving cell</w:t>
            </w:r>
          </w:p>
        </w:tc>
      </w:tr>
      <w:tr w:rsidR="001C67D1" w:rsidRPr="0060163E" w:rsidDel="008C7C7D" w:rsidTr="003C5B34">
        <w:trPr>
          <w:trHeight w:val="397"/>
        </w:trPr>
        <w:tc>
          <w:tcPr>
            <w:tcW w:w="341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rsidR="001C67D1" w:rsidRPr="0060163E" w:rsidRDefault="001C67D1" w:rsidP="00476CF7">
            <w:pPr>
              <w:spacing w:after="0"/>
              <w:rPr>
                <w:rFonts w:ascii="Arial" w:eastAsia="MS PGothic" w:hAnsi="Arial" w:cs="Arial"/>
                <w:lang w:val="en-US"/>
              </w:rPr>
            </w:pPr>
          </w:p>
        </w:tc>
        <w:tc>
          <w:tcPr>
            <w:tcW w:w="2832" w:type="dxa"/>
            <w:tcBorders>
              <w:top w:val="single" w:sz="4" w:space="0" w:color="auto"/>
              <w:left w:val="nil"/>
              <w:bottom w:val="single" w:sz="4" w:space="0" w:color="auto"/>
              <w:right w:val="single" w:sz="4" w:space="0" w:color="auto"/>
            </w:tcBorders>
            <w:shd w:val="clear" w:color="auto" w:fill="auto"/>
            <w:vAlign w:val="center"/>
          </w:tcPr>
          <w:p w:rsidR="001C67D1" w:rsidRPr="0060163E" w:rsidRDefault="001C67D1" w:rsidP="00476CF7">
            <w:pPr>
              <w:spacing w:after="0"/>
              <w:jc w:val="center"/>
              <w:rPr>
                <w:rFonts w:ascii="Arial" w:eastAsia="MS PGothic" w:hAnsi="Arial" w:cs="Arial"/>
                <w:lang w:val="en-US"/>
              </w:rPr>
            </w:pPr>
            <w:r w:rsidRPr="0060163E">
              <w:rPr>
                <w:rFonts w:ascii="Arial" w:eastAsia="MS PGothic" w:hAnsi="Arial" w:cs="Arial"/>
                <w:lang w:val="en-US"/>
              </w:rPr>
              <w:t>1</w:t>
            </w:r>
            <w:r w:rsidRPr="0060163E">
              <w:rPr>
                <w:rFonts w:ascii="Arial" w:eastAsia="MS PGothic" w:hAnsi="Arial" w:cs="Arial"/>
                <w:vertAlign w:val="superscript"/>
                <w:lang w:val="en-US"/>
              </w:rPr>
              <w:t>st</w:t>
            </w:r>
            <w:r w:rsidRPr="0060163E">
              <w:rPr>
                <w:rFonts w:ascii="Arial" w:eastAsia="MS PGothic" w:hAnsi="Arial" w:cs="Arial"/>
                <w:lang w:val="en-US"/>
              </w:rPr>
              <w:t xml:space="preserve"> interfering cell</w:t>
            </w:r>
          </w:p>
        </w:tc>
        <w:tc>
          <w:tcPr>
            <w:tcW w:w="3261" w:type="dxa"/>
            <w:gridSpan w:val="2"/>
            <w:tcBorders>
              <w:top w:val="single" w:sz="4" w:space="0" w:color="auto"/>
              <w:left w:val="nil"/>
              <w:bottom w:val="single" w:sz="4" w:space="0" w:color="auto"/>
              <w:right w:val="single" w:sz="4" w:space="0" w:color="auto"/>
            </w:tcBorders>
            <w:shd w:val="clear" w:color="auto" w:fill="auto"/>
            <w:vAlign w:val="center"/>
          </w:tcPr>
          <w:p w:rsidR="001C67D1" w:rsidRPr="0060163E" w:rsidRDefault="001C67D1" w:rsidP="001C67D1">
            <w:pPr>
              <w:spacing w:after="0"/>
              <w:jc w:val="center"/>
              <w:rPr>
                <w:rFonts w:ascii="Arial" w:eastAsia="MS PGothic" w:hAnsi="Arial" w:cs="Arial"/>
                <w:lang w:val="en-US"/>
              </w:rPr>
            </w:pPr>
            <w:r w:rsidRPr="0060163E">
              <w:rPr>
                <w:rFonts w:ascii="Arial" w:eastAsia="MS PGothic" w:hAnsi="Arial" w:cs="Arial"/>
                <w:lang w:val="en-US"/>
              </w:rPr>
              <w:t>2</w:t>
            </w:r>
            <w:r w:rsidRPr="0060163E">
              <w:rPr>
                <w:rFonts w:ascii="Arial" w:eastAsia="MS PGothic" w:hAnsi="Arial" w:cs="Arial"/>
                <w:vertAlign w:val="superscript"/>
                <w:lang w:val="en-US"/>
              </w:rPr>
              <w:t>nd</w:t>
            </w:r>
            <w:r w:rsidRPr="0060163E">
              <w:rPr>
                <w:rFonts w:ascii="Arial" w:eastAsia="MS PGothic" w:hAnsi="Arial" w:cs="Arial"/>
                <w:lang w:val="en-US"/>
              </w:rPr>
              <w:t xml:space="preserve"> interfering cell</w:t>
            </w:r>
          </w:p>
        </w:tc>
      </w:tr>
      <w:tr w:rsidR="001C67D1" w:rsidRPr="0060163E" w:rsidDel="008C7C7D" w:rsidTr="003C5B34">
        <w:trPr>
          <w:trHeight w:val="397"/>
        </w:trPr>
        <w:tc>
          <w:tcPr>
            <w:tcW w:w="341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rsidR="001C67D1" w:rsidRPr="0060163E" w:rsidRDefault="001C67D1" w:rsidP="00476CF7">
            <w:pPr>
              <w:spacing w:after="0"/>
              <w:rPr>
                <w:rFonts w:ascii="Arial" w:eastAsia="MS PGothic" w:hAnsi="Arial" w:cs="Arial"/>
                <w:lang w:val="en-US"/>
              </w:rPr>
            </w:pPr>
          </w:p>
        </w:tc>
        <w:tc>
          <w:tcPr>
            <w:tcW w:w="2832" w:type="dxa"/>
            <w:tcBorders>
              <w:top w:val="single" w:sz="4" w:space="0" w:color="auto"/>
              <w:left w:val="nil"/>
              <w:bottom w:val="single" w:sz="4" w:space="0" w:color="auto"/>
              <w:right w:val="single" w:sz="4" w:space="0" w:color="auto"/>
            </w:tcBorders>
            <w:shd w:val="clear" w:color="auto" w:fill="auto"/>
            <w:vAlign w:val="center"/>
          </w:tcPr>
          <w:p w:rsidR="001C67D1" w:rsidRPr="0060163E" w:rsidRDefault="001C67D1" w:rsidP="00476CF7">
            <w:pPr>
              <w:spacing w:after="0"/>
              <w:jc w:val="center"/>
              <w:rPr>
                <w:rFonts w:ascii="Arial" w:eastAsia="MS PGothic" w:hAnsi="Arial" w:cs="Arial"/>
                <w:lang w:val="en-US"/>
              </w:rPr>
            </w:pPr>
            <w:r w:rsidRPr="0060163E">
              <w:rPr>
                <w:rFonts w:ascii="Arial" w:eastAsia="MS PGothic" w:hAnsi="Arial" w:cs="Arial"/>
                <w:lang w:val="en-US"/>
              </w:rPr>
              <w:t>300 Hz</w:t>
            </w:r>
          </w:p>
        </w:tc>
        <w:tc>
          <w:tcPr>
            <w:tcW w:w="3261" w:type="dxa"/>
            <w:gridSpan w:val="2"/>
            <w:tcBorders>
              <w:top w:val="single" w:sz="4" w:space="0" w:color="auto"/>
              <w:left w:val="nil"/>
              <w:bottom w:val="single" w:sz="4" w:space="0" w:color="auto"/>
              <w:right w:val="single" w:sz="4" w:space="0" w:color="auto"/>
            </w:tcBorders>
            <w:shd w:val="clear" w:color="auto" w:fill="auto"/>
            <w:vAlign w:val="center"/>
          </w:tcPr>
          <w:p w:rsidR="001C67D1" w:rsidRPr="0060163E" w:rsidRDefault="001C67D1" w:rsidP="001C67D1">
            <w:pPr>
              <w:spacing w:after="0"/>
              <w:jc w:val="center"/>
              <w:rPr>
                <w:rFonts w:ascii="Arial" w:eastAsia="MS PGothic" w:hAnsi="Arial" w:cs="Arial"/>
                <w:lang w:val="en-US"/>
              </w:rPr>
            </w:pPr>
            <w:r w:rsidRPr="0060163E">
              <w:rPr>
                <w:rFonts w:ascii="Arial" w:eastAsia="MS PGothic" w:hAnsi="Arial" w:cs="Arial"/>
                <w:lang w:val="en-US"/>
              </w:rPr>
              <w:t>-100 Hz</w:t>
            </w:r>
          </w:p>
        </w:tc>
      </w:tr>
      <w:tr w:rsidR="009228F7" w:rsidRPr="0060163E" w:rsidTr="00476CF7">
        <w:trPr>
          <w:trHeight w:val="397"/>
        </w:trPr>
        <w:tc>
          <w:tcPr>
            <w:tcW w:w="34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fr-FR"/>
              </w:rPr>
            </w:pPr>
            <w:r w:rsidRPr="0060163E">
              <w:rPr>
                <w:rFonts w:ascii="Arial" w:eastAsia="MS PGothic" w:hAnsi="Arial" w:cs="Arial"/>
                <w:lang w:val="en-US"/>
              </w:rPr>
              <w:t>CRS configuration</w:t>
            </w:r>
          </w:p>
        </w:tc>
        <w:tc>
          <w:tcPr>
            <w:tcW w:w="6093" w:type="dxa"/>
            <w:gridSpan w:val="3"/>
            <w:tcBorders>
              <w:top w:val="nil"/>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2 CRS ports per cell with planning, non-colliding CRS between explicitly modeled serving and the first two interfering cells</w:t>
            </w:r>
          </w:p>
        </w:tc>
      </w:tr>
      <w:tr w:rsidR="009228F7" w:rsidRPr="0060163E" w:rsidTr="00476CF7">
        <w:trPr>
          <w:trHeight w:val="397"/>
        </w:trPr>
        <w:tc>
          <w:tcPr>
            <w:tcW w:w="1693" w:type="dxa"/>
            <w:vMerge w:val="restart"/>
            <w:tcBorders>
              <w:top w:val="nil"/>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Downlink power allocation (cf. Chapter 8 of TS36.101)</w:t>
            </w:r>
          </w:p>
        </w:tc>
        <w:tc>
          <w:tcPr>
            <w:tcW w:w="1717" w:type="dxa"/>
            <w:gridSpan w:val="3"/>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Symbol" w:eastAsia="MS PGothic" w:hAnsi="Symbol" w:cs="Arial"/>
                <w:lang w:val="en-US"/>
              </w:rPr>
              <w:t></w:t>
            </w:r>
            <w:r w:rsidRPr="0060163E">
              <w:rPr>
                <w:rFonts w:ascii="Arial" w:eastAsia="MS PGothic" w:hAnsi="Arial" w:cs="Arial"/>
                <w:vertAlign w:val="subscript"/>
                <w:lang w:val="en-US"/>
              </w:rPr>
              <w:t>A</w:t>
            </w:r>
          </w:p>
        </w:tc>
        <w:tc>
          <w:tcPr>
            <w:tcW w:w="6093" w:type="dxa"/>
            <w:gridSpan w:val="3"/>
            <w:tcBorders>
              <w:top w:val="nil"/>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-3 dB in all modeled cells</w:t>
            </w:r>
          </w:p>
        </w:tc>
      </w:tr>
      <w:tr w:rsidR="009228F7" w:rsidRPr="0060163E" w:rsidTr="00476CF7">
        <w:trPr>
          <w:trHeight w:val="397"/>
        </w:trPr>
        <w:tc>
          <w:tcPr>
            <w:tcW w:w="1693" w:type="dxa"/>
            <w:vMerge/>
            <w:tcBorders>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1717" w:type="dxa"/>
            <w:gridSpan w:val="3"/>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Symbol" w:eastAsia="MS PGothic" w:hAnsi="Symbol" w:cs="Arial"/>
                <w:lang w:val="en-US"/>
              </w:rPr>
              <w:t></w:t>
            </w:r>
            <w:r w:rsidRPr="0060163E">
              <w:rPr>
                <w:rFonts w:ascii="Arial" w:eastAsia="MS PGothic" w:hAnsi="Arial" w:cs="Arial"/>
                <w:vertAlign w:val="subscript"/>
                <w:lang w:val="en-US"/>
              </w:rPr>
              <w:t>B</w:t>
            </w:r>
          </w:p>
        </w:tc>
        <w:tc>
          <w:tcPr>
            <w:tcW w:w="6093" w:type="dxa"/>
            <w:gridSpan w:val="3"/>
            <w:tcBorders>
              <w:top w:val="nil"/>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-3 dB in all modeled cells (P</w:t>
            </w:r>
            <w:r w:rsidRPr="0060163E">
              <w:rPr>
                <w:rFonts w:ascii="Arial" w:eastAsia="MS PGothic" w:hAnsi="Arial" w:cs="Arial"/>
                <w:vertAlign w:val="subscript"/>
                <w:lang w:val="en-US"/>
              </w:rPr>
              <w:t>B</w:t>
            </w:r>
            <w:r w:rsidRPr="0060163E">
              <w:rPr>
                <w:rFonts w:ascii="Arial" w:eastAsia="MS PGothic" w:hAnsi="Arial" w:cs="Arial"/>
                <w:lang w:val="en-US"/>
              </w:rPr>
              <w:t>=1)</w:t>
            </w:r>
          </w:p>
        </w:tc>
      </w:tr>
      <w:tr w:rsidR="009228F7" w:rsidRPr="0060163E" w:rsidTr="00476CF7">
        <w:trPr>
          <w:trHeight w:val="397"/>
        </w:trPr>
        <w:tc>
          <w:tcPr>
            <w:tcW w:w="1693" w:type="dxa"/>
            <w:vMerge/>
            <w:tcBorders>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1717" w:type="dxa"/>
            <w:gridSpan w:val="3"/>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Symbol" w:eastAsia="MS PGothic" w:hAnsi="Symbol" w:cs="Arial"/>
                <w:lang w:val="en-US"/>
              </w:rPr>
              <w:t></w:t>
            </w:r>
          </w:p>
        </w:tc>
        <w:tc>
          <w:tcPr>
            <w:tcW w:w="6093" w:type="dxa"/>
            <w:gridSpan w:val="3"/>
            <w:tcBorders>
              <w:top w:val="nil"/>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0 dB in all modeled cells</w:t>
            </w:r>
          </w:p>
        </w:tc>
      </w:tr>
      <w:tr w:rsidR="009228F7" w:rsidRPr="0060163E" w:rsidTr="00476CF7">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CSI reference signals</w:t>
            </w:r>
          </w:p>
        </w:tc>
        <w:tc>
          <w:tcPr>
            <w:tcW w:w="6093" w:type="dxa"/>
            <w:gridSpan w:val="3"/>
            <w:tcBorders>
              <w:top w:val="nil"/>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N/A</w:t>
            </w:r>
          </w:p>
        </w:tc>
      </w:tr>
      <w:tr w:rsidR="009228F7" w:rsidRPr="0060163E" w:rsidTr="00476CF7">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CSI-RS periodicity and subframe offset (</w:t>
            </w:r>
            <w:r w:rsidRPr="0060163E">
              <w:rPr>
                <w:rFonts w:ascii="Arial" w:eastAsia="MS PGothic" w:hAnsi="Arial" w:cs="Arial"/>
                <w:i/>
                <w:lang w:val="en-US"/>
              </w:rPr>
              <w:t>T</w:t>
            </w:r>
            <w:r w:rsidRPr="0060163E">
              <w:rPr>
                <w:rFonts w:ascii="Arial" w:eastAsia="MS PGothic" w:hAnsi="Arial" w:cs="Arial"/>
                <w:vertAlign w:val="subscript"/>
                <w:lang w:val="en-US"/>
              </w:rPr>
              <w:t>CSI-RS</w:t>
            </w:r>
            <w:r w:rsidRPr="0060163E">
              <w:rPr>
                <w:rFonts w:ascii="Arial" w:eastAsia="MS PGothic" w:hAnsi="Arial" w:cs="Arial"/>
                <w:lang w:val="en-US"/>
              </w:rPr>
              <w:t xml:space="preserve"> / </w:t>
            </w:r>
            <w:r w:rsidRPr="0060163E">
              <w:rPr>
                <w:rFonts w:ascii="Arial" w:eastAsia="MS PGothic" w:hAnsi="Arial" w:cs="Arial"/>
                <w:i/>
                <w:lang w:val="en-US"/>
              </w:rPr>
              <w:t>I</w:t>
            </w:r>
            <w:r w:rsidRPr="0060163E">
              <w:rPr>
                <w:rFonts w:ascii="Arial" w:eastAsia="MS PGothic" w:hAnsi="Arial" w:cs="Arial"/>
                <w:vertAlign w:val="subscript"/>
                <w:lang w:val="en-US"/>
              </w:rPr>
              <w:t>CSI-RS</w:t>
            </w:r>
            <w:r w:rsidRPr="0060163E">
              <w:rPr>
                <w:rFonts w:ascii="Arial" w:eastAsia="MS PGothic" w:hAnsi="Arial" w:cs="Arial"/>
                <w:lang w:val="en-US"/>
              </w:rPr>
              <w:t>)</w:t>
            </w:r>
          </w:p>
        </w:tc>
        <w:tc>
          <w:tcPr>
            <w:tcW w:w="6093" w:type="dxa"/>
            <w:gridSpan w:val="3"/>
            <w:tcBorders>
              <w:top w:val="nil"/>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N/A</w:t>
            </w:r>
          </w:p>
        </w:tc>
      </w:tr>
      <w:tr w:rsidR="009228F7" w:rsidRPr="0060163E" w:rsidTr="00476CF7">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CSI reference signal configuration</w:t>
            </w:r>
          </w:p>
        </w:tc>
        <w:tc>
          <w:tcPr>
            <w:tcW w:w="6093" w:type="dxa"/>
            <w:gridSpan w:val="3"/>
            <w:tcBorders>
              <w:top w:val="nil"/>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N/A</w:t>
            </w:r>
          </w:p>
        </w:tc>
      </w:tr>
      <w:tr w:rsidR="009228F7" w:rsidRPr="0060163E" w:rsidTr="00476CF7">
        <w:trPr>
          <w:trHeight w:val="397"/>
        </w:trPr>
        <w:tc>
          <w:tcPr>
            <w:tcW w:w="34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nb-NO"/>
              </w:rPr>
            </w:pPr>
            <w:r w:rsidRPr="0060163E">
              <w:rPr>
                <w:rFonts w:ascii="Arial" w:eastAsia="MS PGothic" w:hAnsi="Arial" w:cs="Arial"/>
                <w:lang w:val="nb-NO"/>
              </w:rPr>
              <w:t>Subframes for demodulation</w:t>
            </w:r>
          </w:p>
        </w:tc>
        <w:tc>
          <w:tcPr>
            <w:tcW w:w="6093" w:type="dxa"/>
            <w:gridSpan w:val="3"/>
            <w:tcBorders>
              <w:top w:val="single" w:sz="4" w:space="0" w:color="auto"/>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All subframes scheduled for demodulation except subframe #5</w:t>
            </w:r>
          </w:p>
        </w:tc>
      </w:tr>
      <w:tr w:rsidR="009228F7" w:rsidRPr="0060163E" w:rsidTr="00476CF7">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HARQ</w:t>
            </w:r>
          </w:p>
        </w:tc>
        <w:tc>
          <w:tcPr>
            <w:tcW w:w="6093" w:type="dxa"/>
            <w:gridSpan w:val="3"/>
            <w:tcBorders>
              <w:top w:val="nil"/>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8 HARQ processes and max 4 transmissions</w:t>
            </w:r>
          </w:p>
        </w:tc>
      </w:tr>
      <w:tr w:rsidR="009228F7" w:rsidRPr="0060163E" w:rsidTr="00476CF7">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Feedback mode</w:t>
            </w:r>
          </w:p>
        </w:tc>
        <w:tc>
          <w:tcPr>
            <w:tcW w:w="6093" w:type="dxa"/>
            <w:gridSpan w:val="3"/>
            <w:tcBorders>
              <w:top w:val="nil"/>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PUCCH 1-0 for TM2 and PUCCH 1-1 for TM4</w:t>
            </w:r>
          </w:p>
        </w:tc>
      </w:tr>
      <w:tr w:rsidR="009228F7" w:rsidRPr="0060163E" w:rsidTr="00476CF7">
        <w:trPr>
          <w:trHeight w:val="397"/>
        </w:trPr>
        <w:tc>
          <w:tcPr>
            <w:tcW w:w="3410" w:type="dxa"/>
            <w:gridSpan w:val="4"/>
            <w:vMerge w:val="restart"/>
            <w:tcBorders>
              <w:top w:val="nil"/>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Feedback periodicity &amp; delay for target signal</w:t>
            </w:r>
          </w:p>
        </w:tc>
        <w:tc>
          <w:tcPr>
            <w:tcW w:w="3046" w:type="dxa"/>
            <w:gridSpan w:val="2"/>
            <w:tcBorders>
              <w:top w:val="nil"/>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Feedback periodicity</w:t>
            </w:r>
          </w:p>
        </w:tc>
        <w:tc>
          <w:tcPr>
            <w:tcW w:w="3047" w:type="dxa"/>
            <w:tcBorders>
              <w:top w:val="nil"/>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Feedback delay</w:t>
            </w:r>
          </w:p>
        </w:tc>
      </w:tr>
      <w:tr w:rsidR="009228F7" w:rsidRPr="0060163E" w:rsidTr="00476CF7">
        <w:trPr>
          <w:trHeight w:val="397"/>
        </w:trPr>
        <w:tc>
          <w:tcPr>
            <w:tcW w:w="3410" w:type="dxa"/>
            <w:gridSpan w:val="4"/>
            <w:vMerge/>
            <w:tcBorders>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3046" w:type="dxa"/>
            <w:gridSpan w:val="2"/>
            <w:tcBorders>
              <w:top w:val="nil"/>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5 milliseconds</w:t>
            </w:r>
          </w:p>
        </w:tc>
        <w:tc>
          <w:tcPr>
            <w:tcW w:w="3047" w:type="dxa"/>
            <w:tcBorders>
              <w:top w:val="nil"/>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8 milliseconds</w:t>
            </w:r>
          </w:p>
        </w:tc>
      </w:tr>
      <w:tr w:rsidR="009228F7" w:rsidRPr="0060163E" w:rsidTr="00476CF7">
        <w:trPr>
          <w:trHeight w:val="397"/>
        </w:trPr>
        <w:tc>
          <w:tcPr>
            <w:tcW w:w="3410" w:type="dxa"/>
            <w:gridSpan w:val="4"/>
            <w:tcBorders>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Mincho" w:hAnsi="Arial" w:cs="Arial"/>
                <w:lang w:val="en-US"/>
              </w:rPr>
            </w:pPr>
            <w:r w:rsidRPr="0060163E">
              <w:rPr>
                <w:rFonts w:ascii="Arial" w:eastAsia="MS PMincho" w:hAnsi="Arial" w:cs="Arial"/>
                <w:lang w:val="en-US"/>
              </w:rPr>
              <w:t>Channel and interference estimation at UE</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Practical and realizable channel and interference covariance estimates with no a-priori knowledge of the channel state information</w:t>
            </w:r>
          </w:p>
        </w:tc>
      </w:tr>
      <w:tr w:rsidR="009228F7" w:rsidRPr="0060163E" w:rsidTr="00476CF7">
        <w:trPr>
          <w:trHeight w:val="397"/>
        </w:trPr>
        <w:tc>
          <w:tcPr>
            <w:tcW w:w="3410" w:type="dxa"/>
            <w:gridSpan w:val="4"/>
            <w:tcBorders>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Mincho" w:hAnsi="Arial" w:cs="Arial"/>
                <w:lang w:val="en-US"/>
              </w:rPr>
            </w:pPr>
            <w:r w:rsidRPr="0060163E">
              <w:rPr>
                <w:rFonts w:ascii="Arial" w:eastAsia="MS PMincho" w:hAnsi="Arial" w:cs="Arial"/>
                <w:lang w:val="en-US"/>
              </w:rPr>
              <w:t>Time/frequency tracking at the UE</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Practical algorithms should be used</w:t>
            </w:r>
          </w:p>
        </w:tc>
      </w:tr>
      <w:tr w:rsidR="009228F7" w:rsidRPr="0060163E" w:rsidTr="00476CF7">
        <w:trPr>
          <w:trHeight w:val="397"/>
        </w:trPr>
        <w:tc>
          <w:tcPr>
            <w:tcW w:w="3410" w:type="dxa"/>
            <w:gridSpan w:val="4"/>
            <w:tcBorders>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Mincho" w:hAnsi="Arial" w:cs="Arial"/>
                <w:lang w:val="en-US"/>
              </w:rPr>
            </w:pPr>
            <w:r w:rsidRPr="0060163E">
              <w:rPr>
                <w:rFonts w:ascii="Arial" w:eastAsia="MS PMincho" w:hAnsi="Arial" w:cs="Arial"/>
                <w:lang w:val="en-US"/>
              </w:rPr>
              <w:t>Physical channels transmitted in serving cell</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PSS/SSS/PBCH</w:t>
            </w:r>
          </w:p>
        </w:tc>
      </w:tr>
      <w:tr w:rsidR="009228F7" w:rsidRPr="0060163E" w:rsidTr="00476CF7">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PCFICH</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CFI = 2 in all cells</w:t>
            </w:r>
          </w:p>
        </w:tc>
      </w:tr>
      <w:tr w:rsidR="009228F7" w:rsidRPr="0060163E" w:rsidTr="00476CF7">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PCFICH/PDCCH detection</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Not considered</w:t>
            </w:r>
          </w:p>
        </w:tc>
      </w:tr>
      <w:tr w:rsidR="009228F7" w:rsidRPr="0060163E" w:rsidTr="00476CF7">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Physical channels transmitted in interfering cells</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PDCCH</w:t>
            </w:r>
          </w:p>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 xml:space="preserve">PDSCH </w:t>
            </w:r>
          </w:p>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PSS/SSS/PBCH</w:t>
            </w:r>
          </w:p>
        </w:tc>
      </w:tr>
      <w:tr w:rsidR="009228F7" w:rsidRPr="0060163E" w:rsidTr="00476CF7">
        <w:trPr>
          <w:trHeight w:val="397"/>
        </w:trPr>
        <w:tc>
          <w:tcPr>
            <w:tcW w:w="1807" w:type="dxa"/>
            <w:gridSpan w:val="2"/>
            <w:vMerge w:val="restart"/>
            <w:tcBorders>
              <w:top w:val="nil"/>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Desired PDSCH parameterization</w:t>
            </w: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Resource allocation</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50 PRB</w:t>
            </w:r>
          </w:p>
        </w:tc>
      </w:tr>
      <w:tr w:rsidR="009228F7" w:rsidRPr="0060163E" w:rsidTr="00476CF7">
        <w:trPr>
          <w:trHeight w:val="397"/>
        </w:trPr>
        <w:tc>
          <w:tcPr>
            <w:tcW w:w="1807" w:type="dxa"/>
            <w:gridSpan w:val="2"/>
            <w:vMerge/>
            <w:tcBorders>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Rank</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Rank-1</w:t>
            </w:r>
          </w:p>
        </w:tc>
      </w:tr>
      <w:tr w:rsidR="009228F7" w:rsidRPr="0060163E" w:rsidTr="00476CF7">
        <w:trPr>
          <w:trHeight w:val="397"/>
        </w:trPr>
        <w:tc>
          <w:tcPr>
            <w:tcW w:w="1807" w:type="dxa"/>
            <w:gridSpan w:val="2"/>
            <w:vMerge/>
            <w:tcBorders>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PMI</w:t>
            </w:r>
          </w:p>
        </w:tc>
        <w:tc>
          <w:tcPr>
            <w:tcW w:w="3046" w:type="dxa"/>
            <w:gridSpan w:val="2"/>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TM2: N/A</w:t>
            </w:r>
          </w:p>
        </w:tc>
        <w:tc>
          <w:tcPr>
            <w:tcW w:w="3047" w:type="dxa"/>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TM4: Follow wideband PMI</w:t>
            </w:r>
          </w:p>
        </w:tc>
      </w:tr>
      <w:tr w:rsidR="009228F7" w:rsidRPr="0060163E" w:rsidTr="00476CF7">
        <w:trPr>
          <w:trHeight w:val="397"/>
        </w:trPr>
        <w:tc>
          <w:tcPr>
            <w:tcW w:w="1807" w:type="dxa"/>
            <w:gridSpan w:val="2"/>
            <w:vMerge/>
            <w:tcBorders>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Modulation</w:t>
            </w:r>
          </w:p>
        </w:tc>
        <w:tc>
          <w:tcPr>
            <w:tcW w:w="6093" w:type="dxa"/>
            <w:gridSpan w:val="3"/>
            <w:vMerge w:val="restart"/>
            <w:tcBorders>
              <w:top w:val="single" w:sz="4" w:space="0" w:color="auto"/>
              <w:left w:val="nil"/>
              <w:right w:val="single" w:sz="4" w:space="0" w:color="000000"/>
            </w:tcBorders>
            <w:shd w:val="clear" w:color="auto" w:fill="auto"/>
            <w:vAlign w:val="center"/>
          </w:tcPr>
          <w:p w:rsidR="009228F7" w:rsidRPr="001D7E12" w:rsidRDefault="009228F7" w:rsidP="00476CF7">
            <w:pPr>
              <w:spacing w:after="0"/>
              <w:rPr>
                <w:rFonts w:ascii="Arial" w:eastAsia="MS PGothic" w:hAnsi="Arial" w:cs="Arial"/>
                <w:lang w:val="en-US"/>
              </w:rPr>
            </w:pPr>
            <w:r w:rsidRPr="001D7E12">
              <w:rPr>
                <w:rFonts w:ascii="Arial" w:eastAsia="MS PGothic" w:hAnsi="Arial" w:cs="Arial"/>
                <w:u w:val="single"/>
                <w:lang w:val="en-US"/>
              </w:rPr>
              <w:t>Option 1 (baseline)</w:t>
            </w:r>
            <w:r w:rsidRPr="001D7E12">
              <w:rPr>
                <w:rFonts w:ascii="Arial" w:eastAsia="MS PGothic" w:hAnsi="Arial" w:cs="Arial"/>
                <w:lang w:val="en-US"/>
              </w:rPr>
              <w:t>: Inner- and outer-link adaptation targeting 10% BLER for the 1</w:t>
            </w:r>
            <w:r w:rsidRPr="001D7E12">
              <w:rPr>
                <w:rFonts w:ascii="Arial" w:eastAsia="MS PGothic" w:hAnsi="Arial" w:cs="Arial"/>
                <w:vertAlign w:val="superscript"/>
                <w:lang w:val="en-US"/>
              </w:rPr>
              <w:t>st</w:t>
            </w:r>
            <w:r w:rsidRPr="001D7E12">
              <w:rPr>
                <w:rFonts w:ascii="Arial" w:eastAsia="MS PGothic" w:hAnsi="Arial" w:cs="Arial"/>
                <w:lang w:val="en-US"/>
              </w:rPr>
              <w:t xml:space="preserve"> transmission</w:t>
            </w:r>
          </w:p>
          <w:p w:rsidR="009228F7" w:rsidRPr="001D7E12" w:rsidRDefault="009228F7" w:rsidP="00476CF7">
            <w:pPr>
              <w:spacing w:after="0"/>
              <w:rPr>
                <w:rFonts w:ascii="Arial" w:eastAsia="MS PGothic" w:hAnsi="Arial" w:cs="Arial"/>
                <w:lang w:val="en-US"/>
              </w:rPr>
            </w:pPr>
            <w:r w:rsidRPr="001D7E12">
              <w:rPr>
                <w:rFonts w:ascii="Arial" w:eastAsia="MS PGothic" w:hAnsi="Arial" w:cs="Arial"/>
                <w:u w:val="single"/>
                <w:lang w:val="en-US"/>
              </w:rPr>
              <w:t>Option 2 (interested companies)</w:t>
            </w:r>
            <w:r w:rsidRPr="001D7E12">
              <w:rPr>
                <w:rFonts w:ascii="Arial" w:eastAsia="MS PGothic" w:hAnsi="Arial" w:cs="Arial"/>
                <w:lang w:val="en-US"/>
              </w:rPr>
              <w:t xml:space="preserve">: Fixed MCS (MCS set TBD) </w:t>
            </w:r>
          </w:p>
          <w:p w:rsidR="009228F7" w:rsidRPr="0060163E" w:rsidRDefault="009228F7" w:rsidP="00476CF7">
            <w:pPr>
              <w:spacing w:after="0"/>
              <w:rPr>
                <w:rFonts w:ascii="Arial" w:eastAsia="MS PGothic" w:hAnsi="Arial" w:cs="Arial"/>
                <w:lang w:val="en-US"/>
              </w:rPr>
            </w:pPr>
            <w:r w:rsidRPr="001D7E12">
              <w:rPr>
                <w:rFonts w:ascii="Arial" w:eastAsia="MS PGothic" w:hAnsi="Arial" w:cs="Arial"/>
                <w:lang w:val="en-US"/>
              </w:rPr>
              <w:t>(Note : The baseline assumption does not preclude the use of fixed MCS for any future performance requirement which may be developed for homogeneous CRS-IM)</w:t>
            </w:r>
          </w:p>
        </w:tc>
      </w:tr>
      <w:tr w:rsidR="009228F7" w:rsidRPr="0060163E" w:rsidTr="00476CF7">
        <w:trPr>
          <w:trHeight w:val="397"/>
        </w:trPr>
        <w:tc>
          <w:tcPr>
            <w:tcW w:w="1807" w:type="dxa"/>
            <w:gridSpan w:val="2"/>
            <w:vMerge/>
            <w:tcBorders>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Code rate</w:t>
            </w:r>
          </w:p>
        </w:tc>
        <w:tc>
          <w:tcPr>
            <w:tcW w:w="6093" w:type="dxa"/>
            <w:gridSpan w:val="3"/>
            <w:vMerge/>
            <w:tcBorders>
              <w:left w:val="nil"/>
              <w:bottom w:val="single" w:sz="4" w:space="0" w:color="auto"/>
              <w:right w:val="single" w:sz="4" w:space="0" w:color="000000"/>
            </w:tcBorders>
            <w:shd w:val="clear" w:color="auto" w:fill="auto"/>
            <w:vAlign w:val="center"/>
          </w:tcPr>
          <w:p w:rsidR="009228F7" w:rsidRPr="0060163E" w:rsidRDefault="009228F7" w:rsidP="00476CF7">
            <w:pPr>
              <w:spacing w:after="0"/>
              <w:jc w:val="center"/>
              <w:rPr>
                <w:rFonts w:ascii="Arial" w:eastAsia="MS PGothic" w:hAnsi="Arial" w:cs="Arial"/>
                <w:lang w:val="en-US"/>
              </w:rPr>
            </w:pPr>
          </w:p>
        </w:tc>
      </w:tr>
      <w:tr w:rsidR="009228F7" w:rsidRPr="0060163E" w:rsidTr="00476CF7">
        <w:trPr>
          <w:trHeight w:val="397"/>
        </w:trPr>
        <w:tc>
          <w:tcPr>
            <w:tcW w:w="1807" w:type="dxa"/>
            <w:gridSpan w:val="2"/>
            <w:vMerge/>
            <w:tcBorders>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Channel coding, rate matching</w:t>
            </w:r>
          </w:p>
        </w:tc>
        <w:tc>
          <w:tcPr>
            <w:tcW w:w="6093" w:type="dxa"/>
            <w:gridSpan w:val="3"/>
            <w:vMerge w:val="restart"/>
            <w:tcBorders>
              <w:top w:val="single" w:sz="4" w:space="0" w:color="auto"/>
              <w:left w:val="nil"/>
              <w:right w:val="single" w:sz="4" w:space="0" w:color="000000"/>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As specified in TS36.212</w:t>
            </w:r>
          </w:p>
        </w:tc>
      </w:tr>
      <w:tr w:rsidR="009228F7" w:rsidRPr="0060163E" w:rsidTr="00476CF7">
        <w:trPr>
          <w:trHeight w:val="397"/>
        </w:trPr>
        <w:tc>
          <w:tcPr>
            <w:tcW w:w="1807" w:type="dxa"/>
            <w:gridSpan w:val="2"/>
            <w:vMerge/>
            <w:tcBorders>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CRC</w:t>
            </w:r>
          </w:p>
        </w:tc>
        <w:tc>
          <w:tcPr>
            <w:tcW w:w="6093" w:type="dxa"/>
            <w:gridSpan w:val="3"/>
            <w:vMerge/>
            <w:tcBorders>
              <w:left w:val="nil"/>
              <w:bottom w:val="single" w:sz="4" w:space="0" w:color="auto"/>
              <w:right w:val="single" w:sz="4" w:space="0" w:color="000000"/>
            </w:tcBorders>
            <w:shd w:val="clear" w:color="auto" w:fill="auto"/>
            <w:vAlign w:val="center"/>
          </w:tcPr>
          <w:p w:rsidR="009228F7" w:rsidRPr="0060163E" w:rsidRDefault="009228F7" w:rsidP="00476CF7">
            <w:pPr>
              <w:spacing w:after="0"/>
              <w:jc w:val="center"/>
              <w:rPr>
                <w:rFonts w:ascii="Arial" w:eastAsia="MS PGothic" w:hAnsi="Arial" w:cs="Arial"/>
                <w:lang w:val="en-US"/>
              </w:rPr>
            </w:pPr>
          </w:p>
        </w:tc>
      </w:tr>
      <w:tr w:rsidR="009228F7" w:rsidRPr="0060163E" w:rsidTr="00476CF7">
        <w:trPr>
          <w:trHeight w:val="397"/>
        </w:trPr>
        <w:tc>
          <w:tcPr>
            <w:tcW w:w="1807" w:type="dxa"/>
            <w:gridSpan w:val="2"/>
            <w:vMerge w:val="restart"/>
            <w:tcBorders>
              <w:top w:val="nil"/>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Interfering PDSCH parameterization</w:t>
            </w: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Resource allocation</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 xml:space="preserve">Random full band (50PRB) on/off model, proportional to the average resource utilization in the interfering cells; </w:t>
            </w:r>
          </w:p>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ON/OFF pattern depends on the Possion distribution</w:t>
            </w:r>
          </w:p>
        </w:tc>
      </w:tr>
      <w:tr w:rsidR="009228F7" w:rsidRPr="0060163E" w:rsidTr="00476CF7">
        <w:trPr>
          <w:trHeight w:val="397"/>
        </w:trPr>
        <w:tc>
          <w:tcPr>
            <w:tcW w:w="1807" w:type="dxa"/>
            <w:gridSpan w:val="2"/>
            <w:vMerge/>
            <w:tcBorders>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Rank</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Randomly changing rank per allocated subband from subframe to subframe: 80% rank-1, 20% rank-2</w:t>
            </w:r>
          </w:p>
        </w:tc>
      </w:tr>
      <w:tr w:rsidR="009228F7" w:rsidRPr="0060163E" w:rsidTr="00476CF7">
        <w:trPr>
          <w:trHeight w:val="397"/>
        </w:trPr>
        <w:tc>
          <w:tcPr>
            <w:tcW w:w="1807" w:type="dxa"/>
            <w:gridSpan w:val="2"/>
            <w:vMerge/>
            <w:tcBorders>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1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PMI</w:t>
            </w:r>
          </w:p>
        </w:tc>
        <w:tc>
          <w:tcPr>
            <w:tcW w:w="3046" w:type="dxa"/>
            <w:gridSpan w:val="2"/>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TM3: N/A</w:t>
            </w:r>
          </w:p>
        </w:tc>
        <w:tc>
          <w:tcPr>
            <w:tcW w:w="3047" w:type="dxa"/>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TM4: Random PMI per allocated subband</w:t>
            </w:r>
          </w:p>
        </w:tc>
      </w:tr>
      <w:tr w:rsidR="009228F7" w:rsidRPr="0060163E" w:rsidTr="00476CF7">
        <w:trPr>
          <w:trHeight w:val="397"/>
        </w:trPr>
        <w:tc>
          <w:tcPr>
            <w:tcW w:w="1807" w:type="dxa"/>
            <w:gridSpan w:val="2"/>
            <w:vMerge/>
            <w:tcBorders>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1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Modulation</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Randomly modulated 16QAM symbols over allocated interfering resources</w:t>
            </w:r>
          </w:p>
        </w:tc>
      </w:tr>
      <w:tr w:rsidR="009228F7" w:rsidRPr="0060163E" w:rsidTr="00476CF7">
        <w:trPr>
          <w:trHeight w:val="397"/>
        </w:trPr>
        <w:tc>
          <w:tcPr>
            <w:tcW w:w="1807" w:type="dxa"/>
            <w:gridSpan w:val="2"/>
            <w:vMerge/>
            <w:tcBorders>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1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Code rate</w:t>
            </w:r>
          </w:p>
        </w:tc>
        <w:tc>
          <w:tcPr>
            <w:tcW w:w="6093" w:type="dxa"/>
            <w:gridSpan w:val="3"/>
            <w:tcBorders>
              <w:top w:val="single" w:sz="4" w:space="0" w:color="auto"/>
              <w:left w:val="nil"/>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w:t>
            </w:r>
          </w:p>
        </w:tc>
      </w:tr>
      <w:tr w:rsidR="009228F7" w:rsidRPr="0060163E" w:rsidTr="00476CF7">
        <w:trPr>
          <w:trHeight w:val="397"/>
        </w:trPr>
        <w:tc>
          <w:tcPr>
            <w:tcW w:w="1807" w:type="dxa"/>
            <w:gridSpan w:val="2"/>
            <w:vMerge/>
            <w:tcBorders>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1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Channel coding, rate matching</w:t>
            </w:r>
          </w:p>
        </w:tc>
        <w:tc>
          <w:tcPr>
            <w:tcW w:w="6093" w:type="dxa"/>
            <w:gridSpan w:val="3"/>
            <w:vMerge w:val="restart"/>
            <w:tcBorders>
              <w:top w:val="single" w:sz="4" w:space="0" w:color="auto"/>
              <w:left w:val="nil"/>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w:t>
            </w:r>
          </w:p>
        </w:tc>
      </w:tr>
      <w:tr w:rsidR="009228F7" w:rsidRPr="0060163E" w:rsidTr="00476CF7">
        <w:trPr>
          <w:trHeight w:val="397"/>
        </w:trPr>
        <w:tc>
          <w:tcPr>
            <w:tcW w:w="1807" w:type="dxa"/>
            <w:gridSpan w:val="2"/>
            <w:vMerge/>
            <w:tcBorders>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1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CRC</w:t>
            </w:r>
          </w:p>
        </w:tc>
        <w:tc>
          <w:tcPr>
            <w:tcW w:w="6093" w:type="dxa"/>
            <w:gridSpan w:val="3"/>
            <w:vMerge/>
            <w:tcBorders>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p>
        </w:tc>
      </w:tr>
      <w:tr w:rsidR="009228F7" w:rsidRPr="0060163E" w:rsidTr="00476CF7">
        <w:trPr>
          <w:trHeight w:val="397"/>
        </w:trPr>
        <w:tc>
          <w:tcPr>
            <w:tcW w:w="1807" w:type="dxa"/>
            <w:gridSpan w:val="2"/>
            <w:vMerge w:val="restart"/>
            <w:tcBorders>
              <w:top w:val="nil"/>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Non-full buffer interference</w:t>
            </w:r>
          </w:p>
        </w:tc>
        <w:tc>
          <w:tcPr>
            <w:tcW w:w="1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Model</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Interfering PDSCH transmissions in interfering cells are randomly &amp; independently active over the full band with an activity in time domain equal on average to the targeted resource utilization</w:t>
            </w:r>
          </w:p>
        </w:tc>
      </w:tr>
      <w:tr w:rsidR="009228F7" w:rsidRPr="0060163E" w:rsidTr="00476CF7">
        <w:trPr>
          <w:trHeight w:val="397"/>
        </w:trPr>
        <w:tc>
          <w:tcPr>
            <w:tcW w:w="1807" w:type="dxa"/>
            <w:gridSpan w:val="2"/>
            <w:vMerge/>
            <w:tcBorders>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1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Average resource utilization</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{10%, 20%, 30%, 40%, 50%}</w:t>
            </w:r>
          </w:p>
        </w:tc>
      </w:tr>
      <w:tr w:rsidR="009228F7" w:rsidRPr="0060163E" w:rsidTr="00476CF7">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Tx EVM</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6% in both alignment and impairment simulations</w:t>
            </w:r>
          </w:p>
        </w:tc>
      </w:tr>
      <w:tr w:rsidR="009228F7" w:rsidRPr="0060163E" w:rsidTr="00476CF7">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N</w:t>
            </w:r>
            <w:r w:rsidRPr="0060163E">
              <w:rPr>
                <w:rFonts w:ascii="Arial" w:eastAsia="MS PGothic" w:hAnsi="Arial" w:cs="Arial"/>
                <w:vertAlign w:val="subscript"/>
                <w:lang w:val="en-US"/>
              </w:rPr>
              <w:t>oc</w:t>
            </w:r>
            <w:r w:rsidRPr="0060163E">
              <w:rPr>
                <w:rFonts w:ascii="Arial" w:eastAsia="MS PGothic" w:hAnsi="Arial" w:cs="Arial"/>
                <w:lang w:val="en-US"/>
              </w:rPr>
              <w:t xml:space="preserve"> at antenna port</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[-98 dBm]</w:t>
            </w:r>
          </w:p>
        </w:tc>
      </w:tr>
      <w:tr w:rsidR="009228F7" w:rsidRPr="0060163E" w:rsidTr="00476CF7">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Cyclic prefix</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Normal</w:t>
            </w:r>
          </w:p>
        </w:tc>
      </w:tr>
      <w:tr w:rsidR="009228F7" w:rsidRPr="0060163E" w:rsidTr="00476CF7">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Simulation length</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10000 sub-frames at minimum</w:t>
            </w:r>
          </w:p>
        </w:tc>
      </w:tr>
      <w:tr w:rsidR="009228F7" w:rsidRPr="0060163E" w:rsidTr="00476CF7">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Simulation output</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PDSCH throughput vs. serving cell E</w:t>
            </w:r>
            <w:r w:rsidRPr="0060163E">
              <w:rPr>
                <w:rFonts w:ascii="Arial" w:eastAsia="MS PGothic" w:hAnsi="Arial" w:cs="Arial"/>
                <w:vertAlign w:val="subscript"/>
                <w:lang w:val="en-US"/>
              </w:rPr>
              <w:t>s</w:t>
            </w:r>
            <w:r w:rsidRPr="0060163E">
              <w:rPr>
                <w:rFonts w:ascii="Arial" w:eastAsia="MS PGothic" w:hAnsi="Arial" w:cs="Arial"/>
                <w:lang w:val="en-US"/>
              </w:rPr>
              <w:t>/N</w:t>
            </w:r>
            <w:r w:rsidRPr="0060163E">
              <w:rPr>
                <w:rFonts w:ascii="Arial" w:eastAsia="MS PGothic" w:hAnsi="Arial" w:cs="Arial"/>
                <w:vertAlign w:val="subscript"/>
                <w:lang w:val="en-US"/>
              </w:rPr>
              <w:t>oc</w:t>
            </w:r>
          </w:p>
        </w:tc>
      </w:tr>
      <w:tr w:rsidR="009228F7" w:rsidRPr="0060163E" w:rsidTr="00476CF7">
        <w:trPr>
          <w:trHeight w:val="397"/>
        </w:trPr>
        <w:tc>
          <w:tcPr>
            <w:tcW w:w="1878" w:type="dxa"/>
            <w:gridSpan w:val="3"/>
            <w:vMerge w:val="restart"/>
            <w:tcBorders>
              <w:top w:val="single" w:sz="4" w:space="0" w:color="auto"/>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UE receiver</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Detector</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MMSE-IRC with CRS based interference covariance estimation as defined in TR36.829</w:t>
            </w:r>
          </w:p>
        </w:tc>
      </w:tr>
      <w:tr w:rsidR="009228F7" w:rsidRPr="0060163E" w:rsidTr="00476CF7">
        <w:trPr>
          <w:trHeight w:val="397"/>
        </w:trPr>
        <w:tc>
          <w:tcPr>
            <w:tcW w:w="1878" w:type="dxa"/>
            <w:gridSpan w:val="3"/>
            <w:vMerge/>
            <w:tcBorders>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1532" w:type="dxa"/>
            <w:vMerge w:val="restart"/>
            <w:tcBorders>
              <w:top w:val="single" w:sz="4" w:space="0" w:color="auto"/>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CRS-IM</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Without CRS-IM</w:t>
            </w:r>
          </w:p>
        </w:tc>
      </w:tr>
      <w:tr w:rsidR="009228F7" w:rsidRPr="0060163E" w:rsidTr="00476CF7">
        <w:trPr>
          <w:trHeight w:val="397"/>
        </w:trPr>
        <w:tc>
          <w:tcPr>
            <w:tcW w:w="1878" w:type="dxa"/>
            <w:gridSpan w:val="3"/>
            <w:vMerge/>
            <w:tcBorders>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1532" w:type="dxa"/>
            <w:vMerge/>
            <w:tcBorders>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With CRS-IM for the 1</w:t>
            </w:r>
            <w:r w:rsidRPr="0060163E">
              <w:rPr>
                <w:rFonts w:ascii="Arial" w:eastAsia="MS PGothic" w:hAnsi="Arial" w:cs="Arial"/>
                <w:vertAlign w:val="superscript"/>
                <w:lang w:val="en-US"/>
              </w:rPr>
              <w:t>st</w:t>
            </w:r>
            <w:r w:rsidRPr="0060163E">
              <w:rPr>
                <w:rFonts w:ascii="Arial" w:eastAsia="MS PGothic" w:hAnsi="Arial" w:cs="Arial"/>
                <w:lang w:val="en-US"/>
              </w:rPr>
              <w:t xml:space="preserve"> strongest interfering cell</w:t>
            </w:r>
          </w:p>
        </w:tc>
      </w:tr>
      <w:tr w:rsidR="009228F7" w:rsidRPr="0060163E" w:rsidTr="00476CF7">
        <w:trPr>
          <w:trHeight w:val="397"/>
        </w:trPr>
        <w:tc>
          <w:tcPr>
            <w:tcW w:w="1878" w:type="dxa"/>
            <w:gridSpan w:val="3"/>
            <w:vMerge/>
            <w:tcBorders>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1532" w:type="dxa"/>
            <w:vMerge/>
            <w:tcBorders>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With CRS-IM for the 1</w:t>
            </w:r>
            <w:r w:rsidRPr="0060163E">
              <w:rPr>
                <w:rFonts w:ascii="Arial" w:eastAsia="MS PGothic" w:hAnsi="Arial" w:cs="Arial"/>
                <w:vertAlign w:val="superscript"/>
                <w:lang w:val="en-US"/>
              </w:rPr>
              <w:t>st</w:t>
            </w:r>
            <w:r w:rsidRPr="0060163E">
              <w:rPr>
                <w:rFonts w:ascii="Arial" w:eastAsia="MS PGothic" w:hAnsi="Arial" w:cs="Arial"/>
                <w:lang w:val="en-US"/>
              </w:rPr>
              <w:t xml:space="preserve"> and 2</w:t>
            </w:r>
            <w:r w:rsidRPr="0060163E">
              <w:rPr>
                <w:rFonts w:ascii="Arial" w:eastAsia="MS PGothic" w:hAnsi="Arial" w:cs="Arial"/>
                <w:vertAlign w:val="superscript"/>
                <w:lang w:val="en-US"/>
              </w:rPr>
              <w:t>nd</w:t>
            </w:r>
            <w:r w:rsidRPr="0060163E">
              <w:rPr>
                <w:rFonts w:ascii="Arial" w:eastAsia="MS PGothic" w:hAnsi="Arial" w:cs="Arial"/>
                <w:lang w:val="en-US"/>
              </w:rPr>
              <w:t xml:space="preserve"> strongest interfering cells</w:t>
            </w:r>
          </w:p>
        </w:tc>
      </w:tr>
    </w:tbl>
    <w:p w:rsidR="009228F7" w:rsidRDefault="009228F7" w:rsidP="00476CF7">
      <w:pPr>
        <w:rPr>
          <w:color w:val="0070C0"/>
        </w:rPr>
      </w:pPr>
    </w:p>
    <w:p w:rsidR="009228F7" w:rsidRDefault="009228F7"/>
    <w:p w:rsidR="009228F7" w:rsidRDefault="009228F7" w:rsidP="0048124B">
      <w:pPr>
        <w:rPr>
          <w:lang w:eastAsia="ja-JP"/>
        </w:rPr>
      </w:pPr>
    </w:p>
    <w:p w:rsidR="000D5A41" w:rsidRPr="000D5A41" w:rsidRDefault="000D5A41" w:rsidP="0072043A">
      <w:pPr>
        <w:pStyle w:val="Heading2"/>
        <w:rPr>
          <w:lang w:eastAsia="zh-CN"/>
        </w:rPr>
      </w:pPr>
      <w:bookmarkStart w:id="172" w:name="_Toc370139990"/>
      <w:r w:rsidRPr="000D5A41">
        <w:rPr>
          <w:lang w:eastAsia="zh-CN"/>
        </w:rPr>
        <w:t>Average simulation results</w:t>
      </w:r>
      <w:bookmarkEnd w:id="172"/>
    </w:p>
    <w:p w:rsidR="000D5A41" w:rsidRPr="000D5A41" w:rsidRDefault="000D5A41" w:rsidP="000D5A41">
      <w:pPr>
        <w:overflowPunct w:val="0"/>
        <w:autoSpaceDE w:val="0"/>
        <w:autoSpaceDN w:val="0"/>
        <w:adjustRightInd w:val="0"/>
        <w:spacing w:after="120"/>
        <w:jc w:val="both"/>
        <w:textAlignment w:val="baseline"/>
        <w:rPr>
          <w:rFonts w:eastAsiaTheme="minorEastAsia"/>
          <w:sz w:val="22"/>
          <w:lang w:eastAsia="zh-CN"/>
        </w:rPr>
      </w:pPr>
      <w:r w:rsidRPr="000D5A41">
        <w:rPr>
          <w:rFonts w:eastAsiaTheme="minorEastAsia"/>
          <w:sz w:val="22"/>
          <w:lang w:eastAsia="ja-JP"/>
        </w:rPr>
        <w:fldChar w:fldCharType="begin"/>
      </w:r>
      <w:r w:rsidRPr="000D5A41">
        <w:rPr>
          <w:rFonts w:eastAsiaTheme="minorEastAsia"/>
          <w:sz w:val="22"/>
          <w:lang w:eastAsia="ja-JP"/>
        </w:rPr>
        <w:instrText xml:space="preserve"> REF _Ref368219293 \h </w:instrText>
      </w:r>
      <w:r w:rsidRPr="000D5A41">
        <w:rPr>
          <w:rFonts w:eastAsiaTheme="minorEastAsia"/>
          <w:sz w:val="22"/>
          <w:lang w:eastAsia="ja-JP"/>
        </w:rPr>
      </w:r>
      <w:r w:rsidRPr="000D5A41">
        <w:rPr>
          <w:rFonts w:eastAsiaTheme="minorEastAsia"/>
          <w:sz w:val="22"/>
          <w:lang w:eastAsia="ja-JP"/>
        </w:rPr>
        <w:fldChar w:fldCharType="separate"/>
      </w:r>
      <w:r w:rsidRPr="000D5A41">
        <w:rPr>
          <w:rFonts w:eastAsiaTheme="minorEastAsia"/>
          <w:sz w:val="22"/>
          <w:lang w:eastAsia="zh-CN"/>
        </w:rPr>
        <w:t xml:space="preserve">Table </w:t>
      </w:r>
      <w:r w:rsidRPr="000D5A41">
        <w:rPr>
          <w:rFonts w:eastAsiaTheme="minorEastAsia"/>
          <w:noProof/>
          <w:sz w:val="22"/>
          <w:lang w:eastAsia="zh-CN"/>
        </w:rPr>
        <w:t>7.3</w:t>
      </w:r>
      <w:r w:rsidRPr="000D5A41">
        <w:rPr>
          <w:rFonts w:eastAsiaTheme="minorEastAsia"/>
          <w:sz w:val="22"/>
          <w:lang w:eastAsia="zh-CN"/>
        </w:rPr>
        <w:noBreakHyphen/>
      </w:r>
      <w:r w:rsidRPr="000D5A41">
        <w:rPr>
          <w:rFonts w:eastAsiaTheme="minorEastAsia"/>
          <w:noProof/>
          <w:sz w:val="22"/>
          <w:lang w:eastAsia="zh-CN"/>
        </w:rPr>
        <w:t>1</w:t>
      </w:r>
      <w:r w:rsidRPr="000D5A41">
        <w:rPr>
          <w:rFonts w:eastAsiaTheme="minorEastAsia"/>
          <w:sz w:val="22"/>
          <w:lang w:eastAsia="ja-JP"/>
        </w:rPr>
        <w:fldChar w:fldCharType="end"/>
      </w:r>
      <w:r w:rsidRPr="000D5A41">
        <w:rPr>
          <w:rFonts w:eastAsiaTheme="minorEastAsia"/>
          <w:sz w:val="22"/>
          <w:lang w:eastAsia="ja-JP"/>
        </w:rPr>
        <w:t xml:space="preserve"> provides the averaged simulation results for the agreed link-level simulation scenario on conditional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m:t>
            </m:r>
          </m:den>
        </m:f>
      </m:oMath>
      <w:r w:rsidRPr="000D5A41">
        <w:rPr>
          <w:rFonts w:eastAsiaTheme="minorEastAsia"/>
          <w:sz w:val="22"/>
          <w:lang w:eastAsia="zh-CN"/>
        </w:rPr>
        <w:t xml:space="preserve">. The details of simulation result by interested companies are provided in Clause 7.4. </w:t>
      </w:r>
    </w:p>
    <w:p w:rsidR="000D5A41" w:rsidRPr="000D5A41" w:rsidRDefault="000D5A41" w:rsidP="000D5A41">
      <w:pPr>
        <w:overflowPunct w:val="0"/>
        <w:autoSpaceDE w:val="0"/>
        <w:autoSpaceDN w:val="0"/>
        <w:adjustRightInd w:val="0"/>
        <w:spacing w:after="120"/>
        <w:jc w:val="both"/>
        <w:textAlignment w:val="baseline"/>
        <w:rPr>
          <w:rFonts w:eastAsiaTheme="minorEastAsia"/>
          <w:sz w:val="22"/>
          <w:lang w:eastAsia="ja-JP"/>
        </w:rPr>
      </w:pPr>
    </w:p>
    <w:p w:rsidR="000D5A41" w:rsidRPr="000D5A41" w:rsidRDefault="000D5A41" w:rsidP="000D5A41">
      <w:pPr>
        <w:overflowPunct w:val="0"/>
        <w:autoSpaceDE w:val="0"/>
        <w:autoSpaceDN w:val="0"/>
        <w:adjustRightInd w:val="0"/>
        <w:spacing w:after="240"/>
        <w:jc w:val="center"/>
        <w:textAlignment w:val="baseline"/>
        <w:rPr>
          <w:rFonts w:eastAsiaTheme="minorEastAsia"/>
          <w:b/>
          <w:bCs/>
          <w:sz w:val="22"/>
          <w:lang w:eastAsia="zh-CN"/>
        </w:rPr>
      </w:pPr>
      <w:bookmarkStart w:id="173" w:name="_Ref368219293"/>
      <w:r w:rsidRPr="000D5A41">
        <w:rPr>
          <w:rFonts w:eastAsiaTheme="minorEastAsia"/>
          <w:b/>
          <w:bCs/>
          <w:sz w:val="22"/>
          <w:lang w:eastAsia="zh-CN"/>
        </w:rPr>
        <w:t xml:space="preserve">Table </w:t>
      </w:r>
      <w:r w:rsidRPr="000D5A41">
        <w:rPr>
          <w:rFonts w:eastAsiaTheme="minorEastAsia"/>
          <w:b/>
          <w:bCs/>
          <w:sz w:val="22"/>
          <w:lang w:eastAsia="zh-CN"/>
        </w:rPr>
        <w:fldChar w:fldCharType="begin"/>
      </w:r>
      <w:r w:rsidRPr="000D5A41">
        <w:rPr>
          <w:rFonts w:eastAsiaTheme="minorEastAsia"/>
          <w:b/>
          <w:bCs/>
          <w:sz w:val="22"/>
          <w:lang w:eastAsia="zh-CN"/>
        </w:rPr>
        <w:instrText xml:space="preserve"> STYLEREF 2 \s </w:instrText>
      </w:r>
      <w:r w:rsidRPr="000D5A41">
        <w:rPr>
          <w:rFonts w:eastAsiaTheme="minorEastAsia"/>
          <w:b/>
          <w:bCs/>
          <w:sz w:val="22"/>
          <w:lang w:eastAsia="zh-CN"/>
        </w:rPr>
        <w:fldChar w:fldCharType="separate"/>
      </w:r>
      <w:r w:rsidRPr="000D5A41">
        <w:rPr>
          <w:rFonts w:eastAsiaTheme="minorEastAsia"/>
          <w:b/>
          <w:bCs/>
          <w:noProof/>
          <w:sz w:val="22"/>
          <w:lang w:eastAsia="zh-CN"/>
        </w:rPr>
        <w:t>7.3</w:t>
      </w:r>
      <w:r w:rsidRPr="000D5A41">
        <w:rPr>
          <w:rFonts w:eastAsiaTheme="minorEastAsia"/>
          <w:b/>
          <w:bCs/>
          <w:sz w:val="22"/>
          <w:lang w:eastAsia="zh-CN"/>
        </w:rPr>
        <w:fldChar w:fldCharType="end"/>
      </w:r>
      <w:r w:rsidRPr="000D5A41">
        <w:rPr>
          <w:rFonts w:eastAsiaTheme="minorEastAsia"/>
          <w:b/>
          <w:bCs/>
          <w:sz w:val="22"/>
          <w:lang w:eastAsia="zh-CN"/>
        </w:rPr>
        <w:noBreakHyphen/>
      </w:r>
      <w:r w:rsidRPr="000D5A41">
        <w:rPr>
          <w:rFonts w:eastAsiaTheme="minorEastAsia"/>
          <w:b/>
          <w:bCs/>
          <w:sz w:val="22"/>
          <w:lang w:eastAsia="zh-CN"/>
        </w:rPr>
        <w:fldChar w:fldCharType="begin"/>
      </w:r>
      <w:r w:rsidRPr="000D5A41">
        <w:rPr>
          <w:rFonts w:eastAsiaTheme="minorEastAsia"/>
          <w:b/>
          <w:bCs/>
          <w:sz w:val="22"/>
          <w:lang w:eastAsia="zh-CN"/>
        </w:rPr>
        <w:instrText xml:space="preserve"> SEQ Table \* ARABIC \s 2 </w:instrText>
      </w:r>
      <w:r w:rsidRPr="000D5A41">
        <w:rPr>
          <w:rFonts w:eastAsiaTheme="minorEastAsia"/>
          <w:b/>
          <w:bCs/>
          <w:sz w:val="22"/>
          <w:lang w:eastAsia="zh-CN"/>
        </w:rPr>
        <w:fldChar w:fldCharType="separate"/>
      </w:r>
      <w:r w:rsidRPr="000D5A41">
        <w:rPr>
          <w:rFonts w:eastAsiaTheme="minorEastAsia"/>
          <w:b/>
          <w:bCs/>
          <w:noProof/>
          <w:sz w:val="22"/>
          <w:lang w:eastAsia="zh-CN"/>
        </w:rPr>
        <w:t>1</w:t>
      </w:r>
      <w:r w:rsidRPr="000D5A41">
        <w:rPr>
          <w:rFonts w:eastAsiaTheme="minorEastAsia"/>
          <w:b/>
          <w:bCs/>
          <w:sz w:val="22"/>
          <w:lang w:eastAsia="zh-CN"/>
        </w:rPr>
        <w:fldChar w:fldCharType="end"/>
      </w:r>
      <w:bookmarkEnd w:id="173"/>
      <w:r w:rsidRPr="000D5A41">
        <w:rPr>
          <w:rFonts w:eastAsiaTheme="minorEastAsia"/>
          <w:b/>
          <w:bCs/>
          <w:sz w:val="22"/>
          <w:lang w:eastAsia="zh-CN"/>
        </w:rPr>
        <w:t xml:space="preserve">: Average link simulation results for agreed link-level simulation scenario on conditional </w:t>
      </w:r>
      <m:oMath>
        <m:f>
          <m:fPr>
            <m:type m:val="lin"/>
            <m:ctrlPr>
              <w:rPr>
                <w:rFonts w:ascii="Cambria Math" w:eastAsia="Times New Roman" w:hAnsi="Cambria Math"/>
                <w:b/>
                <w:bCs/>
                <w:i/>
                <w:sz w:val="22"/>
                <w:lang w:eastAsia="zh-CN"/>
              </w:rPr>
            </m:ctrlPr>
          </m:fPr>
          <m:num>
            <m:sSub>
              <m:sSubPr>
                <m:ctrlPr>
                  <w:rPr>
                    <w:rFonts w:ascii="Cambria Math" w:eastAsia="Times New Roman" w:hAnsi="Cambria Math"/>
                    <w:b/>
                    <w:bCs/>
                    <w:i/>
                    <w:sz w:val="22"/>
                    <w:lang w:eastAsia="zh-CN"/>
                  </w:rPr>
                </m:ctrlPr>
              </m:sSubPr>
              <m:e>
                <m:acc>
                  <m:accPr>
                    <m:ctrlPr>
                      <w:rPr>
                        <w:rFonts w:ascii="Cambria Math" w:eastAsia="Times New Roman" w:hAnsi="Cambria Math"/>
                        <w:b/>
                        <w:bCs/>
                        <w:sz w:val="22"/>
                        <w:lang w:eastAsia="zh-CN"/>
                      </w:rPr>
                    </m:ctrlPr>
                  </m:accPr>
                  <m:e>
                    <m:r>
                      <m:rPr>
                        <m:sty m:val="b"/>
                      </m:rPr>
                      <w:rPr>
                        <w:rFonts w:ascii="Cambria Math" w:eastAsia="Times New Roman" w:hAnsi="Cambria Math"/>
                        <w:sz w:val="22"/>
                        <w:lang w:eastAsia="zh-CN"/>
                      </w:rPr>
                      <m:t>I</m:t>
                    </m:r>
                  </m:e>
                </m:acc>
              </m:e>
              <m:sub>
                <m:r>
                  <m:rPr>
                    <m:sty m:val="bi"/>
                  </m:rPr>
                  <w:rPr>
                    <w:rFonts w:ascii="Cambria Math" w:eastAsia="Times New Roman" w:hAnsi="Cambria Math"/>
                    <w:sz w:val="22"/>
                    <w:lang w:eastAsia="zh-CN"/>
                  </w:rPr>
                  <m:t>orj</m:t>
                </m:r>
              </m:sub>
            </m:sSub>
          </m:num>
          <m:den>
            <m:sSub>
              <m:sSubPr>
                <m:ctrlPr>
                  <w:rPr>
                    <w:rFonts w:ascii="Cambria Math" w:eastAsia="Times New Roman" w:hAnsi="Cambria Math"/>
                    <w:b/>
                    <w:bCs/>
                    <w:i/>
                    <w:sz w:val="22"/>
                    <w:lang w:eastAsia="zh-CN"/>
                  </w:rPr>
                </m:ctrlPr>
              </m:sSubPr>
              <m:e>
                <m:r>
                  <m:rPr>
                    <m:sty m:val="bi"/>
                  </m:rPr>
                  <w:rPr>
                    <w:rFonts w:ascii="Cambria Math" w:eastAsia="Times New Roman" w:hAnsi="Cambria Math"/>
                    <w:sz w:val="22"/>
                    <w:lang w:eastAsia="zh-CN"/>
                  </w:rPr>
                  <m:t>N</m:t>
                </m:r>
              </m:e>
              <m:sub>
                <m:r>
                  <m:rPr>
                    <m:sty m:val="bi"/>
                  </m:rPr>
                  <w:rPr>
                    <w:rFonts w:ascii="Cambria Math" w:eastAsia="Times New Roman" w:hAnsi="Cambria Math"/>
                    <w:sz w:val="22"/>
                    <w:lang w:eastAsia="zh-CN"/>
                  </w:rPr>
                  <m:t>oc</m:t>
                </m:r>
              </m:sub>
            </m:sSub>
            <m:r>
              <m:rPr>
                <m:sty m:val="bi"/>
              </m:rPr>
              <w:rPr>
                <w:rFonts w:ascii="Cambria Math" w:eastAsia="Times New Roman" w:hAnsi="Cambria Math"/>
                <w:sz w:val="22"/>
                <w:lang w:eastAsia="zh-CN"/>
              </w:rPr>
              <m:t xml:space="preserve"> </m:t>
            </m:r>
          </m:den>
        </m:f>
      </m:oMath>
    </w:p>
    <w:tbl>
      <w:tblPr>
        <w:tblW w:w="9534" w:type="dxa"/>
        <w:jc w:val="center"/>
        <w:tblInd w:w="323" w:type="dxa"/>
        <w:tblLook w:val="04A0" w:firstRow="1" w:lastRow="0" w:firstColumn="1" w:lastColumn="0" w:noHBand="0" w:noVBand="1"/>
      </w:tblPr>
      <w:tblGrid>
        <w:gridCol w:w="940"/>
        <w:gridCol w:w="570"/>
        <w:gridCol w:w="1845"/>
        <w:gridCol w:w="1845"/>
        <w:gridCol w:w="1845"/>
        <w:gridCol w:w="2489"/>
      </w:tblGrid>
      <w:tr w:rsidR="00A8003A" w:rsidRPr="000D5A41" w:rsidTr="00A8003A">
        <w:trPr>
          <w:trHeight w:val="300"/>
          <w:jc w:val="center"/>
        </w:trPr>
        <w:tc>
          <w:tcPr>
            <w:tcW w:w="940" w:type="dxa"/>
            <w:tcBorders>
              <w:top w:val="nil"/>
              <w:left w:val="single" w:sz="4" w:space="0" w:color="auto"/>
              <w:bottom w:val="nil"/>
              <w:right w:val="single" w:sz="4" w:space="0" w:color="auto"/>
            </w:tcBorders>
            <w:shd w:val="clear" w:color="000000" w:fill="00B0F0"/>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 </w:t>
            </w:r>
          </w:p>
        </w:tc>
        <w:tc>
          <w:tcPr>
            <w:tcW w:w="570" w:type="dxa"/>
            <w:tcBorders>
              <w:top w:val="single" w:sz="4" w:space="0" w:color="auto"/>
              <w:left w:val="nil"/>
              <w:bottom w:val="single" w:sz="4" w:space="0" w:color="auto"/>
              <w:right w:val="single" w:sz="4" w:space="0" w:color="auto"/>
            </w:tcBorders>
            <w:shd w:val="clear" w:color="000000" w:fill="00B0F0"/>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Set</w:t>
            </w:r>
          </w:p>
        </w:tc>
        <w:tc>
          <w:tcPr>
            <w:tcW w:w="1845" w:type="dxa"/>
            <w:tcBorders>
              <w:top w:val="single" w:sz="4" w:space="0" w:color="auto"/>
              <w:left w:val="nil"/>
              <w:bottom w:val="single" w:sz="4" w:space="0" w:color="auto"/>
              <w:right w:val="single" w:sz="4" w:space="0" w:color="auto"/>
            </w:tcBorders>
            <w:shd w:val="clear" w:color="000000" w:fill="00B0F0"/>
            <w:noWrap/>
            <w:vAlign w:val="center"/>
          </w:tcPr>
          <w:p w:rsidR="000D5A41" w:rsidRPr="000D5A41" w:rsidRDefault="00632A51" w:rsidP="000D5A41">
            <w:pPr>
              <w:overflowPunct w:val="0"/>
              <w:autoSpaceDE w:val="0"/>
              <w:autoSpaceDN w:val="0"/>
              <w:adjustRightInd w:val="0"/>
              <w:spacing w:after="0"/>
              <w:jc w:val="center"/>
              <w:textAlignment w:val="baseline"/>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or2</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845" w:type="dxa"/>
            <w:tcBorders>
              <w:top w:val="single" w:sz="4" w:space="0" w:color="auto"/>
              <w:left w:val="nil"/>
              <w:bottom w:val="single" w:sz="4" w:space="0" w:color="auto"/>
              <w:right w:val="single" w:sz="4" w:space="0" w:color="auto"/>
            </w:tcBorders>
            <w:shd w:val="clear" w:color="000000" w:fill="00B0F0"/>
            <w:noWrap/>
            <w:vAlign w:val="center"/>
          </w:tcPr>
          <w:p w:rsidR="000D5A41" w:rsidRPr="000D5A41" w:rsidRDefault="00632A51" w:rsidP="000D5A41">
            <w:pPr>
              <w:overflowPunct w:val="0"/>
              <w:autoSpaceDE w:val="0"/>
              <w:autoSpaceDN w:val="0"/>
              <w:adjustRightInd w:val="0"/>
              <w:spacing w:after="0"/>
              <w:jc w:val="center"/>
              <w:textAlignment w:val="baseline"/>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or3</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845" w:type="dxa"/>
            <w:tcBorders>
              <w:top w:val="single" w:sz="4" w:space="0" w:color="auto"/>
              <w:left w:val="nil"/>
              <w:bottom w:val="single" w:sz="4" w:space="0" w:color="auto"/>
              <w:right w:val="single" w:sz="4" w:space="0" w:color="auto"/>
            </w:tcBorders>
            <w:shd w:val="clear" w:color="000000" w:fill="00B0F0"/>
            <w:noWrap/>
            <w:vAlign w:val="center"/>
          </w:tcPr>
          <w:p w:rsidR="000D5A41" w:rsidRPr="000D5A41" w:rsidRDefault="00632A51" w:rsidP="000D5A41">
            <w:pPr>
              <w:overflowPunct w:val="0"/>
              <w:autoSpaceDE w:val="0"/>
              <w:autoSpaceDN w:val="0"/>
              <w:adjustRightInd w:val="0"/>
              <w:spacing w:after="0"/>
              <w:jc w:val="center"/>
              <w:textAlignment w:val="baseline"/>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or1</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2489" w:type="dxa"/>
            <w:tcBorders>
              <w:top w:val="single" w:sz="4" w:space="0" w:color="auto"/>
              <w:left w:val="nil"/>
              <w:bottom w:val="single" w:sz="8" w:space="0" w:color="auto"/>
              <w:right w:val="single" w:sz="4" w:space="0" w:color="auto"/>
            </w:tcBorders>
            <w:shd w:val="clear" w:color="000000" w:fill="00B0F0"/>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Average throughput</w:t>
            </w:r>
          </w:p>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Gain of CRS-IM over non-</w:t>
            </w:r>
            <w:r w:rsidRPr="000D5A41">
              <w:rPr>
                <w:rFonts w:ascii="Calibri" w:eastAsia="Times New Roman" w:hAnsi="Calibri" w:cs="Calibri"/>
                <w:color w:val="000000"/>
                <w:sz w:val="22"/>
                <w:szCs w:val="22"/>
                <w:lang w:val="en-US" w:eastAsia="zh-CN"/>
              </w:rPr>
              <w:lastRenderedPageBreak/>
              <w:t>CRS-IM receiver</w:t>
            </w:r>
          </w:p>
        </w:tc>
      </w:tr>
      <w:tr w:rsidR="001D7E12" w:rsidRPr="000D5A41" w:rsidTr="003C5B34">
        <w:trPr>
          <w:trHeight w:val="300"/>
          <w:jc w:val="center"/>
        </w:trPr>
        <w:tc>
          <w:tcPr>
            <w:tcW w:w="9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lastRenderedPageBreak/>
              <w:t>10%</w:t>
            </w:r>
          </w:p>
        </w:tc>
        <w:tc>
          <w:tcPr>
            <w:tcW w:w="570" w:type="dxa"/>
            <w:tcBorders>
              <w:top w:val="nil"/>
              <w:left w:val="nil"/>
              <w:bottom w:val="single" w:sz="4" w:space="0" w:color="auto"/>
              <w:right w:val="single" w:sz="4"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2.5</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0</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4</w:t>
            </w:r>
          </w:p>
        </w:tc>
        <w:tc>
          <w:tcPr>
            <w:tcW w:w="2489" w:type="dxa"/>
            <w:tcBorders>
              <w:top w:val="single" w:sz="8" w:space="0" w:color="auto"/>
              <w:left w:val="nil"/>
              <w:bottom w:val="single" w:sz="8" w:space="0" w:color="auto"/>
              <w:right w:val="single" w:sz="8" w:space="0" w:color="auto"/>
            </w:tcBorders>
            <w:shd w:val="clear" w:color="auto" w:fill="auto"/>
            <w:noWrap/>
            <w:vAlign w:val="bottom"/>
          </w:tcPr>
          <w:p w:rsidR="001D7E12" w:rsidRPr="000D5A41" w:rsidRDefault="001D7E12" w:rsidP="000D5A41">
            <w:pPr>
              <w:spacing w:after="0"/>
              <w:jc w:val="center"/>
              <w:rPr>
                <w:rFonts w:ascii="Calibri" w:eastAsia="Times New Roman" w:hAnsi="Calibri" w:cs="Calibri"/>
                <w:color w:val="000000"/>
                <w:sz w:val="22"/>
                <w:szCs w:val="22"/>
                <w:lang w:val="en-US" w:eastAsia="zh-CN"/>
              </w:rPr>
            </w:pPr>
            <w:r>
              <w:rPr>
                <w:rFonts w:ascii="Calibri" w:hAnsi="Calibri" w:cs="Calibri"/>
                <w:color w:val="000000"/>
                <w:sz w:val="22"/>
                <w:szCs w:val="22"/>
              </w:rPr>
              <w:t>9.45%</w:t>
            </w:r>
          </w:p>
        </w:tc>
      </w:tr>
      <w:tr w:rsidR="001D7E12" w:rsidRPr="000D5A41" w:rsidTr="003C5B34">
        <w:trPr>
          <w:trHeight w:val="315"/>
          <w:jc w:val="center"/>
        </w:trPr>
        <w:tc>
          <w:tcPr>
            <w:tcW w:w="940" w:type="dxa"/>
            <w:vMerge/>
            <w:tcBorders>
              <w:top w:val="single" w:sz="4" w:space="0" w:color="auto"/>
              <w:left w:val="single" w:sz="4" w:space="0" w:color="auto"/>
              <w:bottom w:val="single" w:sz="4" w:space="0" w:color="000000"/>
              <w:right w:val="single" w:sz="4" w:space="0" w:color="auto"/>
            </w:tcBorders>
            <w:vAlign w:val="center"/>
            <w:hideMark/>
          </w:tcPr>
          <w:p w:rsidR="001D7E12" w:rsidRPr="000D5A41" w:rsidRDefault="001D7E12"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5</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8.9</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4.6</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8.2</w:t>
            </w:r>
          </w:p>
        </w:tc>
        <w:tc>
          <w:tcPr>
            <w:tcW w:w="2489" w:type="dxa"/>
            <w:tcBorders>
              <w:top w:val="single" w:sz="8" w:space="0" w:color="auto"/>
              <w:left w:val="nil"/>
              <w:bottom w:val="single" w:sz="8" w:space="0" w:color="auto"/>
              <w:right w:val="single" w:sz="8" w:space="0" w:color="auto"/>
            </w:tcBorders>
            <w:shd w:val="clear" w:color="auto" w:fill="auto"/>
            <w:noWrap/>
            <w:vAlign w:val="bottom"/>
          </w:tcPr>
          <w:p w:rsidR="001D7E12" w:rsidRPr="000D5A41" w:rsidRDefault="001D7E12" w:rsidP="000D5A41">
            <w:pPr>
              <w:spacing w:after="0"/>
              <w:jc w:val="center"/>
              <w:rPr>
                <w:rFonts w:ascii="Calibri" w:eastAsia="Times New Roman" w:hAnsi="Calibri" w:cs="Calibri"/>
                <w:color w:val="000000"/>
                <w:sz w:val="22"/>
                <w:szCs w:val="22"/>
                <w:lang w:val="en-US" w:eastAsia="zh-CN"/>
              </w:rPr>
            </w:pPr>
            <w:r>
              <w:rPr>
                <w:rFonts w:ascii="Calibri" w:hAnsi="Calibri" w:cs="Calibri"/>
                <w:color w:val="000000"/>
                <w:sz w:val="22"/>
                <w:szCs w:val="22"/>
              </w:rPr>
              <w:t>27.28%</w:t>
            </w:r>
          </w:p>
        </w:tc>
      </w:tr>
      <w:tr w:rsidR="001D7E12" w:rsidRPr="000D5A41" w:rsidTr="003C5B34">
        <w:trPr>
          <w:trHeight w:val="315"/>
          <w:jc w:val="center"/>
        </w:trPr>
        <w:tc>
          <w:tcPr>
            <w:tcW w:w="940" w:type="dxa"/>
            <w:vMerge/>
            <w:tcBorders>
              <w:top w:val="single" w:sz="4" w:space="0" w:color="auto"/>
              <w:left w:val="single" w:sz="4" w:space="0" w:color="auto"/>
              <w:bottom w:val="single" w:sz="4" w:space="0" w:color="000000"/>
              <w:right w:val="single" w:sz="4" w:space="0" w:color="auto"/>
            </w:tcBorders>
            <w:vAlign w:val="center"/>
            <w:hideMark/>
          </w:tcPr>
          <w:p w:rsidR="001D7E12" w:rsidRPr="000D5A41" w:rsidRDefault="001D7E12"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10</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11.7</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5.7</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10.2</w:t>
            </w:r>
          </w:p>
        </w:tc>
        <w:tc>
          <w:tcPr>
            <w:tcW w:w="2489" w:type="dxa"/>
            <w:tcBorders>
              <w:top w:val="single" w:sz="8" w:space="0" w:color="auto"/>
              <w:left w:val="nil"/>
              <w:bottom w:val="single" w:sz="8" w:space="0" w:color="auto"/>
              <w:right w:val="single" w:sz="8" w:space="0" w:color="auto"/>
            </w:tcBorders>
            <w:shd w:val="clear" w:color="auto" w:fill="auto"/>
            <w:noWrap/>
            <w:vAlign w:val="bottom"/>
          </w:tcPr>
          <w:p w:rsidR="001D7E12" w:rsidRPr="000D5A41" w:rsidRDefault="001D7E12" w:rsidP="000D5A41">
            <w:pPr>
              <w:spacing w:after="0"/>
              <w:jc w:val="center"/>
              <w:rPr>
                <w:rFonts w:ascii="Calibri" w:eastAsia="Times New Roman" w:hAnsi="Calibri" w:cs="Calibri"/>
                <w:color w:val="000000"/>
                <w:sz w:val="22"/>
                <w:szCs w:val="22"/>
                <w:lang w:val="en-US" w:eastAsia="zh-CN"/>
              </w:rPr>
            </w:pPr>
            <w:r>
              <w:rPr>
                <w:rFonts w:ascii="Calibri" w:hAnsi="Calibri" w:cs="Calibri"/>
                <w:color w:val="000000"/>
                <w:sz w:val="22"/>
                <w:szCs w:val="22"/>
              </w:rPr>
              <w:t>36.35%</w:t>
            </w:r>
          </w:p>
        </w:tc>
      </w:tr>
      <w:tr w:rsidR="001D7E12" w:rsidRPr="000D5A41" w:rsidTr="003C5B34">
        <w:trPr>
          <w:trHeight w:val="315"/>
          <w:jc w:val="center"/>
        </w:trPr>
        <w:tc>
          <w:tcPr>
            <w:tcW w:w="940" w:type="dxa"/>
            <w:vMerge/>
            <w:tcBorders>
              <w:top w:val="single" w:sz="4" w:space="0" w:color="auto"/>
              <w:left w:val="single" w:sz="4" w:space="0" w:color="auto"/>
              <w:bottom w:val="single" w:sz="4" w:space="0" w:color="000000"/>
              <w:right w:val="single" w:sz="4" w:space="0" w:color="auto"/>
            </w:tcBorders>
            <w:vAlign w:val="center"/>
            <w:hideMark/>
          </w:tcPr>
          <w:p w:rsidR="001D7E12" w:rsidRPr="000D5A41" w:rsidRDefault="001D7E12"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15</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14.7</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10.1</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13.3</w:t>
            </w:r>
          </w:p>
        </w:tc>
        <w:tc>
          <w:tcPr>
            <w:tcW w:w="2489" w:type="dxa"/>
            <w:tcBorders>
              <w:top w:val="single" w:sz="8" w:space="0" w:color="auto"/>
              <w:left w:val="nil"/>
              <w:bottom w:val="single" w:sz="8" w:space="0" w:color="auto"/>
              <w:right w:val="single" w:sz="8" w:space="0" w:color="auto"/>
            </w:tcBorders>
            <w:shd w:val="clear" w:color="auto" w:fill="auto"/>
            <w:noWrap/>
            <w:vAlign w:val="bottom"/>
          </w:tcPr>
          <w:p w:rsidR="001D7E12" w:rsidRPr="000D5A41" w:rsidRDefault="001D7E12" w:rsidP="000D5A41">
            <w:pPr>
              <w:spacing w:after="0"/>
              <w:jc w:val="center"/>
              <w:rPr>
                <w:rFonts w:ascii="Calibri" w:eastAsia="Times New Roman" w:hAnsi="Calibri" w:cs="Calibri"/>
                <w:color w:val="000000"/>
                <w:sz w:val="22"/>
                <w:szCs w:val="22"/>
                <w:lang w:val="en-US" w:eastAsia="zh-CN"/>
              </w:rPr>
            </w:pPr>
            <w:r>
              <w:rPr>
                <w:rFonts w:ascii="Calibri" w:hAnsi="Calibri" w:cs="Calibri"/>
                <w:color w:val="000000"/>
                <w:sz w:val="22"/>
                <w:szCs w:val="22"/>
              </w:rPr>
              <w:t>52.56%</w:t>
            </w:r>
          </w:p>
        </w:tc>
      </w:tr>
      <w:tr w:rsidR="001D7E12" w:rsidRPr="000D5A41" w:rsidTr="003C5B34">
        <w:trPr>
          <w:trHeight w:val="315"/>
          <w:jc w:val="center"/>
        </w:trPr>
        <w:tc>
          <w:tcPr>
            <w:tcW w:w="940" w:type="dxa"/>
            <w:vMerge/>
            <w:tcBorders>
              <w:top w:val="single" w:sz="4" w:space="0" w:color="auto"/>
              <w:left w:val="single" w:sz="4" w:space="0" w:color="auto"/>
              <w:bottom w:val="single" w:sz="4" w:space="0" w:color="000000"/>
              <w:right w:val="single" w:sz="4" w:space="0" w:color="auto"/>
            </w:tcBorders>
            <w:vAlign w:val="center"/>
            <w:hideMark/>
          </w:tcPr>
          <w:p w:rsidR="001D7E12" w:rsidRPr="000D5A41" w:rsidRDefault="001D7E12"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20</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31.6</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30.2</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30.6</w:t>
            </w:r>
          </w:p>
        </w:tc>
        <w:tc>
          <w:tcPr>
            <w:tcW w:w="2489" w:type="dxa"/>
            <w:tcBorders>
              <w:top w:val="single" w:sz="8" w:space="0" w:color="auto"/>
              <w:left w:val="nil"/>
              <w:bottom w:val="single" w:sz="8" w:space="0" w:color="auto"/>
              <w:right w:val="single" w:sz="8" w:space="0" w:color="auto"/>
            </w:tcBorders>
            <w:shd w:val="clear" w:color="auto" w:fill="auto"/>
            <w:noWrap/>
            <w:vAlign w:val="bottom"/>
          </w:tcPr>
          <w:p w:rsidR="001D7E12" w:rsidRPr="000D5A41" w:rsidRDefault="001D7E12" w:rsidP="000D5A41">
            <w:pPr>
              <w:spacing w:after="0"/>
              <w:jc w:val="center"/>
              <w:rPr>
                <w:rFonts w:ascii="Calibri" w:eastAsia="Times New Roman" w:hAnsi="Calibri" w:cs="Calibri"/>
                <w:color w:val="000000"/>
                <w:sz w:val="22"/>
                <w:szCs w:val="22"/>
                <w:lang w:val="en-US" w:eastAsia="zh-CN"/>
              </w:rPr>
            </w:pPr>
            <w:r>
              <w:rPr>
                <w:rFonts w:ascii="Calibri" w:hAnsi="Calibri" w:cs="Calibri"/>
                <w:color w:val="000000"/>
                <w:sz w:val="22"/>
                <w:szCs w:val="22"/>
              </w:rPr>
              <w:t>84.16%</w:t>
            </w:r>
          </w:p>
        </w:tc>
      </w:tr>
      <w:tr w:rsidR="001D7E12" w:rsidRPr="000D5A41" w:rsidTr="003C5B34">
        <w:trPr>
          <w:trHeight w:val="300"/>
          <w:jc w:val="center"/>
        </w:trPr>
        <w:tc>
          <w:tcPr>
            <w:tcW w:w="940" w:type="dxa"/>
            <w:vMerge w:val="restart"/>
            <w:tcBorders>
              <w:top w:val="nil"/>
              <w:left w:val="single" w:sz="4" w:space="0" w:color="auto"/>
              <w:bottom w:val="single" w:sz="4" w:space="0" w:color="000000"/>
              <w:right w:val="single" w:sz="4" w:space="0" w:color="auto"/>
            </w:tcBorders>
            <w:shd w:val="clear" w:color="auto" w:fill="auto"/>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20%</w:t>
            </w:r>
          </w:p>
        </w:tc>
        <w:tc>
          <w:tcPr>
            <w:tcW w:w="570" w:type="dxa"/>
            <w:tcBorders>
              <w:top w:val="nil"/>
              <w:left w:val="nil"/>
              <w:bottom w:val="single" w:sz="4" w:space="0" w:color="auto"/>
              <w:right w:val="single" w:sz="4"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1.7</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-0.7</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3.2</w:t>
            </w:r>
          </w:p>
        </w:tc>
        <w:tc>
          <w:tcPr>
            <w:tcW w:w="2489" w:type="dxa"/>
            <w:tcBorders>
              <w:top w:val="single" w:sz="8" w:space="0" w:color="auto"/>
              <w:left w:val="nil"/>
              <w:bottom w:val="single" w:sz="8" w:space="0" w:color="auto"/>
              <w:right w:val="single" w:sz="8" w:space="0" w:color="auto"/>
            </w:tcBorders>
            <w:shd w:val="clear" w:color="auto" w:fill="auto"/>
            <w:noWrap/>
            <w:vAlign w:val="bottom"/>
          </w:tcPr>
          <w:p w:rsidR="001D7E12" w:rsidRPr="000D5A41" w:rsidRDefault="001D7E12" w:rsidP="000D5A41">
            <w:pPr>
              <w:spacing w:after="0"/>
              <w:jc w:val="center"/>
              <w:rPr>
                <w:rFonts w:ascii="Calibri" w:eastAsia="Times New Roman" w:hAnsi="Calibri" w:cs="Calibri"/>
                <w:color w:val="000000"/>
                <w:sz w:val="22"/>
                <w:szCs w:val="22"/>
                <w:lang w:val="en-US" w:eastAsia="zh-CN"/>
              </w:rPr>
            </w:pPr>
            <w:r>
              <w:rPr>
                <w:rFonts w:ascii="Calibri" w:hAnsi="Calibri" w:cs="Calibri"/>
                <w:color w:val="000000"/>
                <w:sz w:val="22"/>
                <w:szCs w:val="22"/>
              </w:rPr>
              <w:t>7.33%</w:t>
            </w:r>
          </w:p>
        </w:tc>
      </w:tr>
      <w:tr w:rsidR="001D7E12" w:rsidRPr="000D5A41" w:rsidTr="003C5B34">
        <w:trPr>
          <w:trHeight w:val="315"/>
          <w:jc w:val="center"/>
        </w:trPr>
        <w:tc>
          <w:tcPr>
            <w:tcW w:w="940" w:type="dxa"/>
            <w:vMerge/>
            <w:tcBorders>
              <w:top w:val="nil"/>
              <w:left w:val="single" w:sz="4" w:space="0" w:color="auto"/>
              <w:bottom w:val="single" w:sz="4" w:space="0" w:color="000000"/>
              <w:right w:val="single" w:sz="4" w:space="0" w:color="auto"/>
            </w:tcBorders>
            <w:vAlign w:val="center"/>
            <w:hideMark/>
          </w:tcPr>
          <w:p w:rsidR="001D7E12" w:rsidRPr="000D5A41" w:rsidRDefault="001D7E12"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5</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7.7</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3.6</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7</w:t>
            </w:r>
          </w:p>
        </w:tc>
        <w:tc>
          <w:tcPr>
            <w:tcW w:w="2489" w:type="dxa"/>
            <w:tcBorders>
              <w:top w:val="single" w:sz="8" w:space="0" w:color="auto"/>
              <w:left w:val="nil"/>
              <w:bottom w:val="single" w:sz="8" w:space="0" w:color="auto"/>
              <w:right w:val="single" w:sz="8" w:space="0" w:color="auto"/>
            </w:tcBorders>
            <w:shd w:val="clear" w:color="auto" w:fill="auto"/>
            <w:noWrap/>
            <w:vAlign w:val="bottom"/>
          </w:tcPr>
          <w:p w:rsidR="001D7E12" w:rsidRPr="000D5A41" w:rsidRDefault="001D7E12" w:rsidP="000D5A41">
            <w:pPr>
              <w:spacing w:after="0"/>
              <w:jc w:val="center"/>
              <w:rPr>
                <w:rFonts w:ascii="Calibri" w:eastAsia="Times New Roman" w:hAnsi="Calibri" w:cs="Calibri"/>
                <w:color w:val="000000"/>
                <w:sz w:val="22"/>
                <w:szCs w:val="22"/>
                <w:lang w:val="en-US" w:eastAsia="zh-CN"/>
              </w:rPr>
            </w:pPr>
            <w:r>
              <w:rPr>
                <w:rFonts w:ascii="Calibri" w:hAnsi="Calibri" w:cs="Calibri"/>
                <w:color w:val="000000"/>
                <w:sz w:val="22"/>
                <w:szCs w:val="22"/>
              </w:rPr>
              <w:t>21.56%</w:t>
            </w:r>
          </w:p>
        </w:tc>
      </w:tr>
      <w:tr w:rsidR="001D7E12" w:rsidRPr="000D5A41" w:rsidTr="003C5B34">
        <w:trPr>
          <w:trHeight w:val="315"/>
          <w:jc w:val="center"/>
        </w:trPr>
        <w:tc>
          <w:tcPr>
            <w:tcW w:w="940" w:type="dxa"/>
            <w:vMerge/>
            <w:tcBorders>
              <w:top w:val="nil"/>
              <w:left w:val="single" w:sz="4" w:space="0" w:color="auto"/>
              <w:bottom w:val="single" w:sz="4" w:space="0" w:color="000000"/>
              <w:right w:val="single" w:sz="4" w:space="0" w:color="auto"/>
            </w:tcBorders>
            <w:vAlign w:val="center"/>
            <w:hideMark/>
          </w:tcPr>
          <w:p w:rsidR="001D7E12" w:rsidRPr="000D5A41" w:rsidRDefault="001D7E12"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10</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10.4</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4.6</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8.9</w:t>
            </w:r>
          </w:p>
        </w:tc>
        <w:tc>
          <w:tcPr>
            <w:tcW w:w="2489" w:type="dxa"/>
            <w:tcBorders>
              <w:top w:val="single" w:sz="8" w:space="0" w:color="auto"/>
              <w:left w:val="nil"/>
              <w:bottom w:val="single" w:sz="8" w:space="0" w:color="auto"/>
              <w:right w:val="single" w:sz="8" w:space="0" w:color="auto"/>
            </w:tcBorders>
            <w:shd w:val="clear" w:color="auto" w:fill="auto"/>
            <w:noWrap/>
            <w:vAlign w:val="bottom"/>
          </w:tcPr>
          <w:p w:rsidR="001D7E12" w:rsidRPr="000D5A41" w:rsidRDefault="001D7E12" w:rsidP="000D5A41">
            <w:pPr>
              <w:spacing w:after="0"/>
              <w:jc w:val="center"/>
              <w:rPr>
                <w:rFonts w:ascii="Calibri" w:eastAsia="Times New Roman" w:hAnsi="Calibri" w:cs="Calibri"/>
                <w:color w:val="000000"/>
                <w:sz w:val="22"/>
                <w:szCs w:val="22"/>
                <w:lang w:val="en-US" w:eastAsia="zh-CN"/>
              </w:rPr>
            </w:pPr>
            <w:r>
              <w:rPr>
                <w:rFonts w:ascii="Calibri" w:hAnsi="Calibri" w:cs="Calibri"/>
                <w:color w:val="000000"/>
                <w:sz w:val="22"/>
                <w:szCs w:val="22"/>
              </w:rPr>
              <w:t>29.01%</w:t>
            </w:r>
          </w:p>
        </w:tc>
      </w:tr>
      <w:tr w:rsidR="001D7E12" w:rsidRPr="000D5A41" w:rsidTr="003C5B34">
        <w:trPr>
          <w:trHeight w:val="315"/>
          <w:jc w:val="center"/>
        </w:trPr>
        <w:tc>
          <w:tcPr>
            <w:tcW w:w="940" w:type="dxa"/>
            <w:vMerge/>
            <w:tcBorders>
              <w:top w:val="nil"/>
              <w:left w:val="single" w:sz="4" w:space="0" w:color="auto"/>
              <w:bottom w:val="single" w:sz="4" w:space="0" w:color="000000"/>
              <w:right w:val="single" w:sz="4" w:space="0" w:color="auto"/>
            </w:tcBorders>
            <w:vAlign w:val="center"/>
            <w:hideMark/>
          </w:tcPr>
          <w:p w:rsidR="001D7E12" w:rsidRPr="000D5A41" w:rsidRDefault="001D7E12"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15</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13.4</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9.2</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12</w:t>
            </w:r>
          </w:p>
        </w:tc>
        <w:tc>
          <w:tcPr>
            <w:tcW w:w="2489" w:type="dxa"/>
            <w:tcBorders>
              <w:top w:val="single" w:sz="8" w:space="0" w:color="auto"/>
              <w:left w:val="nil"/>
              <w:bottom w:val="single" w:sz="8" w:space="0" w:color="auto"/>
              <w:right w:val="single" w:sz="8" w:space="0" w:color="auto"/>
            </w:tcBorders>
            <w:shd w:val="clear" w:color="auto" w:fill="auto"/>
            <w:noWrap/>
            <w:vAlign w:val="bottom"/>
          </w:tcPr>
          <w:p w:rsidR="001D7E12" w:rsidRPr="000D5A41" w:rsidRDefault="001D7E12" w:rsidP="000D5A41">
            <w:pPr>
              <w:spacing w:after="0"/>
              <w:jc w:val="center"/>
              <w:rPr>
                <w:rFonts w:ascii="Calibri" w:eastAsia="Times New Roman" w:hAnsi="Calibri" w:cs="Calibri"/>
                <w:color w:val="000000"/>
                <w:sz w:val="22"/>
                <w:szCs w:val="22"/>
                <w:lang w:val="en-US" w:eastAsia="zh-CN"/>
              </w:rPr>
            </w:pPr>
            <w:r>
              <w:rPr>
                <w:rFonts w:ascii="Calibri" w:hAnsi="Calibri" w:cs="Calibri"/>
                <w:color w:val="000000"/>
                <w:sz w:val="22"/>
                <w:szCs w:val="22"/>
              </w:rPr>
              <w:t>42.37%</w:t>
            </w:r>
          </w:p>
        </w:tc>
      </w:tr>
      <w:tr w:rsidR="001D7E12" w:rsidRPr="000D5A41" w:rsidTr="003C5B34">
        <w:trPr>
          <w:trHeight w:val="315"/>
          <w:jc w:val="center"/>
        </w:trPr>
        <w:tc>
          <w:tcPr>
            <w:tcW w:w="940" w:type="dxa"/>
            <w:vMerge/>
            <w:tcBorders>
              <w:top w:val="nil"/>
              <w:left w:val="single" w:sz="4" w:space="0" w:color="auto"/>
              <w:bottom w:val="single" w:sz="4" w:space="0" w:color="000000"/>
              <w:right w:val="single" w:sz="4" w:space="0" w:color="auto"/>
            </w:tcBorders>
            <w:vAlign w:val="center"/>
            <w:hideMark/>
          </w:tcPr>
          <w:p w:rsidR="001D7E12" w:rsidRPr="000D5A41" w:rsidRDefault="001D7E12"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20</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30.3</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28.9</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29.4</w:t>
            </w:r>
          </w:p>
        </w:tc>
        <w:tc>
          <w:tcPr>
            <w:tcW w:w="2489" w:type="dxa"/>
            <w:tcBorders>
              <w:top w:val="single" w:sz="8" w:space="0" w:color="auto"/>
              <w:left w:val="nil"/>
              <w:bottom w:val="single" w:sz="8" w:space="0" w:color="auto"/>
              <w:right w:val="single" w:sz="8" w:space="0" w:color="auto"/>
            </w:tcBorders>
            <w:shd w:val="clear" w:color="auto" w:fill="auto"/>
            <w:noWrap/>
            <w:vAlign w:val="bottom"/>
          </w:tcPr>
          <w:p w:rsidR="001D7E12" w:rsidRPr="000D5A41" w:rsidRDefault="001D7E12" w:rsidP="000D5A41">
            <w:pPr>
              <w:spacing w:after="0"/>
              <w:jc w:val="center"/>
              <w:rPr>
                <w:rFonts w:ascii="Calibri" w:eastAsia="Times New Roman" w:hAnsi="Calibri" w:cs="Calibri"/>
                <w:color w:val="000000"/>
                <w:sz w:val="22"/>
                <w:szCs w:val="22"/>
                <w:lang w:val="en-US" w:eastAsia="zh-CN"/>
              </w:rPr>
            </w:pPr>
            <w:r>
              <w:rPr>
                <w:rFonts w:ascii="Calibri" w:hAnsi="Calibri" w:cs="Calibri"/>
                <w:color w:val="000000"/>
                <w:sz w:val="22"/>
                <w:szCs w:val="22"/>
              </w:rPr>
              <w:t>74.58%</w:t>
            </w:r>
          </w:p>
        </w:tc>
      </w:tr>
      <w:tr w:rsidR="001D7E12" w:rsidRPr="000D5A41" w:rsidTr="003C5B34">
        <w:trPr>
          <w:trHeight w:val="300"/>
          <w:jc w:val="center"/>
        </w:trPr>
        <w:tc>
          <w:tcPr>
            <w:tcW w:w="940" w:type="dxa"/>
            <w:vMerge w:val="restart"/>
            <w:tcBorders>
              <w:top w:val="nil"/>
              <w:left w:val="single" w:sz="4" w:space="0" w:color="auto"/>
              <w:bottom w:val="single" w:sz="4" w:space="0" w:color="000000"/>
              <w:right w:val="single" w:sz="4" w:space="0" w:color="auto"/>
            </w:tcBorders>
            <w:shd w:val="clear" w:color="auto" w:fill="auto"/>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30%</w:t>
            </w:r>
          </w:p>
        </w:tc>
        <w:tc>
          <w:tcPr>
            <w:tcW w:w="570" w:type="dxa"/>
            <w:tcBorders>
              <w:top w:val="nil"/>
              <w:left w:val="nil"/>
              <w:bottom w:val="single" w:sz="4" w:space="0" w:color="auto"/>
              <w:right w:val="single" w:sz="4"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1.3</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-0.7</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3.1</w:t>
            </w:r>
          </w:p>
        </w:tc>
        <w:tc>
          <w:tcPr>
            <w:tcW w:w="2489" w:type="dxa"/>
            <w:tcBorders>
              <w:top w:val="single" w:sz="8" w:space="0" w:color="auto"/>
              <w:left w:val="nil"/>
              <w:bottom w:val="single" w:sz="8" w:space="0" w:color="auto"/>
              <w:right w:val="single" w:sz="8" w:space="0" w:color="auto"/>
            </w:tcBorders>
            <w:shd w:val="clear" w:color="auto" w:fill="auto"/>
            <w:noWrap/>
            <w:vAlign w:val="bottom"/>
          </w:tcPr>
          <w:p w:rsidR="001D7E12" w:rsidRPr="000D5A41" w:rsidRDefault="001D7E12" w:rsidP="000D5A41">
            <w:pPr>
              <w:spacing w:after="0"/>
              <w:jc w:val="center"/>
              <w:rPr>
                <w:rFonts w:ascii="Calibri" w:eastAsia="Times New Roman" w:hAnsi="Calibri" w:cs="Calibri"/>
                <w:color w:val="000000"/>
                <w:sz w:val="22"/>
                <w:szCs w:val="22"/>
                <w:lang w:val="en-US" w:eastAsia="zh-CN"/>
              </w:rPr>
            </w:pPr>
            <w:r>
              <w:rPr>
                <w:rFonts w:ascii="Calibri" w:hAnsi="Calibri" w:cs="Calibri"/>
                <w:color w:val="000000"/>
                <w:sz w:val="22"/>
                <w:szCs w:val="22"/>
              </w:rPr>
              <w:t>7.13%</w:t>
            </w:r>
          </w:p>
        </w:tc>
      </w:tr>
      <w:tr w:rsidR="001D7E12" w:rsidRPr="000D5A41" w:rsidTr="003C5B34">
        <w:trPr>
          <w:trHeight w:val="315"/>
          <w:jc w:val="center"/>
        </w:trPr>
        <w:tc>
          <w:tcPr>
            <w:tcW w:w="940" w:type="dxa"/>
            <w:vMerge/>
            <w:tcBorders>
              <w:top w:val="nil"/>
              <w:left w:val="single" w:sz="4" w:space="0" w:color="auto"/>
              <w:bottom w:val="single" w:sz="4" w:space="0" w:color="000000"/>
              <w:right w:val="single" w:sz="4" w:space="0" w:color="auto"/>
            </w:tcBorders>
            <w:vAlign w:val="center"/>
            <w:hideMark/>
          </w:tcPr>
          <w:p w:rsidR="001D7E12" w:rsidRPr="000D5A41" w:rsidRDefault="001D7E12"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5</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6.9</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3</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6.3</w:t>
            </w:r>
          </w:p>
        </w:tc>
        <w:tc>
          <w:tcPr>
            <w:tcW w:w="2489" w:type="dxa"/>
            <w:tcBorders>
              <w:top w:val="single" w:sz="8" w:space="0" w:color="auto"/>
              <w:left w:val="nil"/>
              <w:bottom w:val="single" w:sz="8" w:space="0" w:color="auto"/>
              <w:right w:val="single" w:sz="8" w:space="0" w:color="auto"/>
            </w:tcBorders>
            <w:shd w:val="clear" w:color="auto" w:fill="auto"/>
            <w:noWrap/>
            <w:vAlign w:val="bottom"/>
          </w:tcPr>
          <w:p w:rsidR="001D7E12" w:rsidRPr="000D5A41" w:rsidRDefault="001D7E12" w:rsidP="000D5A41">
            <w:pPr>
              <w:spacing w:after="0"/>
              <w:jc w:val="center"/>
              <w:rPr>
                <w:rFonts w:ascii="Calibri" w:eastAsia="Times New Roman" w:hAnsi="Calibri" w:cs="Calibri"/>
                <w:color w:val="000000"/>
                <w:sz w:val="22"/>
                <w:szCs w:val="22"/>
                <w:lang w:val="en-US" w:eastAsia="zh-CN"/>
              </w:rPr>
            </w:pPr>
            <w:r>
              <w:rPr>
                <w:rFonts w:ascii="Calibri" w:hAnsi="Calibri" w:cs="Calibri"/>
                <w:color w:val="000000"/>
                <w:sz w:val="22"/>
                <w:szCs w:val="22"/>
              </w:rPr>
              <w:t>17.40%</w:t>
            </w:r>
          </w:p>
        </w:tc>
      </w:tr>
      <w:tr w:rsidR="001D7E12" w:rsidRPr="000D5A41" w:rsidTr="003C5B34">
        <w:trPr>
          <w:trHeight w:val="315"/>
          <w:jc w:val="center"/>
        </w:trPr>
        <w:tc>
          <w:tcPr>
            <w:tcW w:w="940" w:type="dxa"/>
            <w:vMerge/>
            <w:tcBorders>
              <w:top w:val="nil"/>
              <w:left w:val="single" w:sz="4" w:space="0" w:color="auto"/>
              <w:bottom w:val="single" w:sz="4" w:space="0" w:color="000000"/>
              <w:right w:val="single" w:sz="4" w:space="0" w:color="auto"/>
            </w:tcBorders>
            <w:vAlign w:val="center"/>
            <w:hideMark/>
          </w:tcPr>
          <w:p w:rsidR="001D7E12" w:rsidRPr="000D5A41" w:rsidRDefault="001D7E12"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10</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9.7</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3.7</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8.2</w:t>
            </w:r>
          </w:p>
        </w:tc>
        <w:tc>
          <w:tcPr>
            <w:tcW w:w="2489" w:type="dxa"/>
            <w:tcBorders>
              <w:top w:val="single" w:sz="8" w:space="0" w:color="auto"/>
              <w:left w:val="nil"/>
              <w:bottom w:val="single" w:sz="8" w:space="0" w:color="auto"/>
              <w:right w:val="single" w:sz="8" w:space="0" w:color="auto"/>
            </w:tcBorders>
            <w:shd w:val="clear" w:color="auto" w:fill="auto"/>
            <w:noWrap/>
            <w:vAlign w:val="bottom"/>
          </w:tcPr>
          <w:p w:rsidR="001D7E12" w:rsidRPr="000D5A41" w:rsidRDefault="001D7E12" w:rsidP="000D5A41">
            <w:pPr>
              <w:spacing w:after="0"/>
              <w:jc w:val="center"/>
              <w:rPr>
                <w:rFonts w:ascii="Calibri" w:eastAsia="Times New Roman" w:hAnsi="Calibri" w:cs="Calibri"/>
                <w:color w:val="000000"/>
                <w:sz w:val="22"/>
                <w:szCs w:val="22"/>
                <w:lang w:val="en-US" w:eastAsia="zh-CN"/>
              </w:rPr>
            </w:pPr>
            <w:r>
              <w:rPr>
                <w:rFonts w:ascii="Calibri" w:hAnsi="Calibri" w:cs="Calibri"/>
                <w:color w:val="000000"/>
                <w:sz w:val="22"/>
                <w:szCs w:val="22"/>
              </w:rPr>
              <w:t>25.32%</w:t>
            </w:r>
          </w:p>
        </w:tc>
      </w:tr>
      <w:tr w:rsidR="001D7E12" w:rsidRPr="000D5A41" w:rsidTr="003C5B34">
        <w:trPr>
          <w:trHeight w:val="315"/>
          <w:jc w:val="center"/>
        </w:trPr>
        <w:tc>
          <w:tcPr>
            <w:tcW w:w="940" w:type="dxa"/>
            <w:vMerge/>
            <w:tcBorders>
              <w:top w:val="nil"/>
              <w:left w:val="single" w:sz="4" w:space="0" w:color="auto"/>
              <w:bottom w:val="single" w:sz="4" w:space="0" w:color="000000"/>
              <w:right w:val="single" w:sz="4" w:space="0" w:color="auto"/>
            </w:tcBorders>
            <w:vAlign w:val="center"/>
            <w:hideMark/>
          </w:tcPr>
          <w:p w:rsidR="001D7E12" w:rsidRPr="000D5A41" w:rsidRDefault="001D7E12"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15</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12.8</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7.8</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11.2</w:t>
            </w:r>
          </w:p>
        </w:tc>
        <w:tc>
          <w:tcPr>
            <w:tcW w:w="2489" w:type="dxa"/>
            <w:tcBorders>
              <w:top w:val="single" w:sz="8" w:space="0" w:color="auto"/>
              <w:left w:val="nil"/>
              <w:bottom w:val="single" w:sz="8" w:space="0" w:color="auto"/>
              <w:right w:val="single" w:sz="8" w:space="0" w:color="auto"/>
            </w:tcBorders>
            <w:shd w:val="clear" w:color="auto" w:fill="auto"/>
            <w:noWrap/>
            <w:vAlign w:val="bottom"/>
          </w:tcPr>
          <w:p w:rsidR="001D7E12" w:rsidRPr="000D5A41" w:rsidRDefault="001D7E12" w:rsidP="000D5A41">
            <w:pPr>
              <w:spacing w:after="0"/>
              <w:jc w:val="center"/>
              <w:rPr>
                <w:rFonts w:ascii="Calibri" w:eastAsia="Times New Roman" w:hAnsi="Calibri" w:cs="Calibri"/>
                <w:color w:val="000000"/>
                <w:sz w:val="22"/>
                <w:szCs w:val="22"/>
                <w:lang w:val="en-US" w:eastAsia="zh-CN"/>
              </w:rPr>
            </w:pPr>
            <w:r>
              <w:rPr>
                <w:rFonts w:ascii="Calibri" w:hAnsi="Calibri" w:cs="Calibri"/>
                <w:color w:val="000000"/>
                <w:sz w:val="22"/>
                <w:szCs w:val="22"/>
              </w:rPr>
              <w:t>34.67%</w:t>
            </w:r>
          </w:p>
        </w:tc>
      </w:tr>
      <w:tr w:rsidR="001D7E12" w:rsidRPr="000D5A41" w:rsidTr="003C5B34">
        <w:trPr>
          <w:trHeight w:val="315"/>
          <w:jc w:val="center"/>
        </w:trPr>
        <w:tc>
          <w:tcPr>
            <w:tcW w:w="940" w:type="dxa"/>
            <w:vMerge/>
            <w:tcBorders>
              <w:top w:val="nil"/>
              <w:left w:val="single" w:sz="4" w:space="0" w:color="auto"/>
              <w:bottom w:val="single" w:sz="4" w:space="0" w:color="000000"/>
              <w:right w:val="single" w:sz="4" w:space="0" w:color="auto"/>
            </w:tcBorders>
            <w:vAlign w:val="center"/>
            <w:hideMark/>
          </w:tcPr>
          <w:p w:rsidR="001D7E12" w:rsidRPr="000D5A41" w:rsidRDefault="001D7E12"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20</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29</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27.7</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28.1</w:t>
            </w:r>
          </w:p>
        </w:tc>
        <w:tc>
          <w:tcPr>
            <w:tcW w:w="2489" w:type="dxa"/>
            <w:tcBorders>
              <w:top w:val="single" w:sz="8" w:space="0" w:color="auto"/>
              <w:left w:val="nil"/>
              <w:bottom w:val="single" w:sz="8" w:space="0" w:color="auto"/>
              <w:right w:val="single" w:sz="8" w:space="0" w:color="auto"/>
            </w:tcBorders>
            <w:shd w:val="clear" w:color="auto" w:fill="auto"/>
            <w:noWrap/>
            <w:vAlign w:val="bottom"/>
          </w:tcPr>
          <w:p w:rsidR="001D7E12" w:rsidRPr="000D5A41" w:rsidRDefault="001D7E12" w:rsidP="000D5A41">
            <w:pPr>
              <w:spacing w:after="0"/>
              <w:jc w:val="center"/>
              <w:rPr>
                <w:rFonts w:ascii="Calibri" w:eastAsia="Times New Roman" w:hAnsi="Calibri" w:cs="Calibri"/>
                <w:color w:val="000000"/>
                <w:sz w:val="22"/>
                <w:szCs w:val="22"/>
                <w:lang w:val="en-US" w:eastAsia="zh-CN"/>
              </w:rPr>
            </w:pPr>
            <w:r>
              <w:rPr>
                <w:rFonts w:ascii="Calibri" w:hAnsi="Calibri" w:cs="Calibri"/>
                <w:color w:val="000000"/>
                <w:sz w:val="22"/>
                <w:szCs w:val="22"/>
              </w:rPr>
              <w:t>68.66%</w:t>
            </w:r>
          </w:p>
        </w:tc>
      </w:tr>
      <w:tr w:rsidR="001D7E12" w:rsidRPr="000D5A41" w:rsidTr="003C5B34">
        <w:trPr>
          <w:trHeight w:val="300"/>
          <w:jc w:val="center"/>
        </w:trPr>
        <w:tc>
          <w:tcPr>
            <w:tcW w:w="940" w:type="dxa"/>
            <w:vMerge w:val="restart"/>
            <w:tcBorders>
              <w:top w:val="nil"/>
              <w:left w:val="single" w:sz="4" w:space="0" w:color="auto"/>
              <w:bottom w:val="single" w:sz="4" w:space="0" w:color="000000"/>
              <w:right w:val="single" w:sz="4" w:space="0" w:color="auto"/>
            </w:tcBorders>
            <w:shd w:val="clear" w:color="auto" w:fill="auto"/>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40%</w:t>
            </w:r>
          </w:p>
        </w:tc>
        <w:tc>
          <w:tcPr>
            <w:tcW w:w="570" w:type="dxa"/>
            <w:tcBorders>
              <w:top w:val="nil"/>
              <w:left w:val="nil"/>
              <w:bottom w:val="single" w:sz="4" w:space="0" w:color="auto"/>
              <w:right w:val="single" w:sz="4"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0.5</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-1.7</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2.1</w:t>
            </w:r>
          </w:p>
        </w:tc>
        <w:tc>
          <w:tcPr>
            <w:tcW w:w="2489" w:type="dxa"/>
            <w:tcBorders>
              <w:top w:val="single" w:sz="8" w:space="0" w:color="auto"/>
              <w:left w:val="nil"/>
              <w:bottom w:val="single" w:sz="8" w:space="0" w:color="auto"/>
              <w:right w:val="single" w:sz="8" w:space="0" w:color="auto"/>
            </w:tcBorders>
            <w:shd w:val="clear" w:color="auto" w:fill="auto"/>
            <w:noWrap/>
            <w:vAlign w:val="bottom"/>
          </w:tcPr>
          <w:p w:rsidR="001D7E12" w:rsidRPr="000D5A41" w:rsidRDefault="001D7E12" w:rsidP="000D5A41">
            <w:pPr>
              <w:spacing w:after="0"/>
              <w:jc w:val="center"/>
              <w:rPr>
                <w:rFonts w:ascii="Calibri" w:eastAsia="Times New Roman" w:hAnsi="Calibri" w:cs="Calibri"/>
                <w:color w:val="000000"/>
                <w:sz w:val="22"/>
                <w:szCs w:val="22"/>
                <w:lang w:val="en-US" w:eastAsia="zh-CN"/>
              </w:rPr>
            </w:pPr>
            <w:r>
              <w:rPr>
                <w:rFonts w:ascii="Calibri" w:hAnsi="Calibri" w:cs="Calibri"/>
                <w:color w:val="000000"/>
                <w:sz w:val="22"/>
                <w:szCs w:val="22"/>
              </w:rPr>
              <w:t>6.40%</w:t>
            </w:r>
          </w:p>
        </w:tc>
      </w:tr>
      <w:tr w:rsidR="001D7E12" w:rsidRPr="000D5A41" w:rsidTr="003C5B34">
        <w:trPr>
          <w:trHeight w:val="315"/>
          <w:jc w:val="center"/>
        </w:trPr>
        <w:tc>
          <w:tcPr>
            <w:tcW w:w="940" w:type="dxa"/>
            <w:vMerge/>
            <w:tcBorders>
              <w:top w:val="nil"/>
              <w:left w:val="single" w:sz="4" w:space="0" w:color="auto"/>
              <w:bottom w:val="single" w:sz="4" w:space="0" w:color="000000"/>
              <w:right w:val="single" w:sz="4" w:space="0" w:color="auto"/>
            </w:tcBorders>
            <w:vAlign w:val="center"/>
            <w:hideMark/>
          </w:tcPr>
          <w:p w:rsidR="001D7E12" w:rsidRPr="000D5A41" w:rsidRDefault="001D7E12"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5</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6.1</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1.9</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5.4</w:t>
            </w:r>
          </w:p>
        </w:tc>
        <w:tc>
          <w:tcPr>
            <w:tcW w:w="2489" w:type="dxa"/>
            <w:tcBorders>
              <w:top w:val="single" w:sz="8" w:space="0" w:color="auto"/>
              <w:left w:val="nil"/>
              <w:bottom w:val="single" w:sz="8" w:space="0" w:color="auto"/>
              <w:right w:val="single" w:sz="8" w:space="0" w:color="auto"/>
            </w:tcBorders>
            <w:shd w:val="clear" w:color="auto" w:fill="auto"/>
            <w:noWrap/>
            <w:vAlign w:val="bottom"/>
          </w:tcPr>
          <w:p w:rsidR="001D7E12" w:rsidRPr="000D5A41" w:rsidRDefault="001D7E12" w:rsidP="000D5A41">
            <w:pPr>
              <w:spacing w:after="0"/>
              <w:jc w:val="center"/>
              <w:rPr>
                <w:rFonts w:ascii="Calibri" w:eastAsia="Times New Roman" w:hAnsi="Calibri" w:cs="Calibri"/>
                <w:color w:val="000000"/>
                <w:sz w:val="22"/>
                <w:szCs w:val="22"/>
                <w:lang w:val="en-US" w:eastAsia="zh-CN"/>
              </w:rPr>
            </w:pPr>
            <w:r>
              <w:rPr>
                <w:rFonts w:ascii="Calibri" w:hAnsi="Calibri" w:cs="Calibri"/>
                <w:color w:val="000000"/>
                <w:sz w:val="22"/>
                <w:szCs w:val="22"/>
              </w:rPr>
              <w:t>15.09%</w:t>
            </w:r>
          </w:p>
        </w:tc>
      </w:tr>
      <w:tr w:rsidR="001D7E12" w:rsidRPr="000D5A41" w:rsidTr="003C5B34">
        <w:trPr>
          <w:trHeight w:val="315"/>
          <w:jc w:val="center"/>
        </w:trPr>
        <w:tc>
          <w:tcPr>
            <w:tcW w:w="940" w:type="dxa"/>
            <w:vMerge/>
            <w:tcBorders>
              <w:top w:val="nil"/>
              <w:left w:val="single" w:sz="4" w:space="0" w:color="auto"/>
              <w:bottom w:val="single" w:sz="4" w:space="0" w:color="000000"/>
              <w:right w:val="single" w:sz="4" w:space="0" w:color="auto"/>
            </w:tcBorders>
            <w:vAlign w:val="center"/>
            <w:hideMark/>
          </w:tcPr>
          <w:p w:rsidR="001D7E12" w:rsidRPr="000D5A41" w:rsidRDefault="001D7E12"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10</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8.8</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2.7</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7.2</w:t>
            </w:r>
          </w:p>
        </w:tc>
        <w:tc>
          <w:tcPr>
            <w:tcW w:w="2489" w:type="dxa"/>
            <w:tcBorders>
              <w:top w:val="single" w:sz="8" w:space="0" w:color="auto"/>
              <w:left w:val="nil"/>
              <w:bottom w:val="single" w:sz="8" w:space="0" w:color="auto"/>
              <w:right w:val="single" w:sz="8" w:space="0" w:color="auto"/>
            </w:tcBorders>
            <w:shd w:val="clear" w:color="auto" w:fill="auto"/>
            <w:noWrap/>
            <w:vAlign w:val="bottom"/>
          </w:tcPr>
          <w:p w:rsidR="001D7E12" w:rsidRPr="000D5A41" w:rsidRDefault="001D7E12" w:rsidP="000D5A41">
            <w:pPr>
              <w:spacing w:after="0"/>
              <w:jc w:val="center"/>
              <w:rPr>
                <w:rFonts w:ascii="Calibri" w:eastAsia="Times New Roman" w:hAnsi="Calibri" w:cs="Calibri"/>
                <w:color w:val="000000"/>
                <w:sz w:val="22"/>
                <w:szCs w:val="22"/>
                <w:lang w:val="en-US" w:eastAsia="zh-CN"/>
              </w:rPr>
            </w:pPr>
            <w:r>
              <w:rPr>
                <w:rFonts w:ascii="Calibri" w:hAnsi="Calibri" w:cs="Calibri"/>
                <w:color w:val="000000"/>
                <w:sz w:val="22"/>
                <w:szCs w:val="22"/>
              </w:rPr>
              <w:t>19.69%</w:t>
            </w:r>
          </w:p>
        </w:tc>
      </w:tr>
      <w:tr w:rsidR="001D7E12" w:rsidRPr="000D5A41" w:rsidTr="003C5B34">
        <w:trPr>
          <w:trHeight w:val="315"/>
          <w:jc w:val="center"/>
        </w:trPr>
        <w:tc>
          <w:tcPr>
            <w:tcW w:w="940" w:type="dxa"/>
            <w:vMerge/>
            <w:tcBorders>
              <w:top w:val="nil"/>
              <w:left w:val="single" w:sz="4" w:space="0" w:color="auto"/>
              <w:bottom w:val="single" w:sz="4" w:space="0" w:color="000000"/>
              <w:right w:val="single" w:sz="4" w:space="0" w:color="auto"/>
            </w:tcBorders>
            <w:vAlign w:val="center"/>
            <w:hideMark/>
          </w:tcPr>
          <w:p w:rsidR="001D7E12" w:rsidRPr="000D5A41" w:rsidRDefault="001D7E12"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15</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11.7</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7.1</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10.3</w:t>
            </w:r>
          </w:p>
        </w:tc>
        <w:tc>
          <w:tcPr>
            <w:tcW w:w="2489" w:type="dxa"/>
            <w:tcBorders>
              <w:top w:val="single" w:sz="8" w:space="0" w:color="auto"/>
              <w:left w:val="nil"/>
              <w:bottom w:val="single" w:sz="8" w:space="0" w:color="auto"/>
              <w:right w:val="single" w:sz="8" w:space="0" w:color="auto"/>
            </w:tcBorders>
            <w:shd w:val="clear" w:color="auto" w:fill="auto"/>
            <w:noWrap/>
            <w:vAlign w:val="bottom"/>
          </w:tcPr>
          <w:p w:rsidR="001D7E12" w:rsidRPr="000D5A41" w:rsidRDefault="001D7E12" w:rsidP="000D5A41">
            <w:pPr>
              <w:spacing w:after="0"/>
              <w:jc w:val="center"/>
              <w:rPr>
                <w:rFonts w:ascii="Calibri" w:eastAsia="Times New Roman" w:hAnsi="Calibri" w:cs="Calibri"/>
                <w:color w:val="000000"/>
                <w:sz w:val="22"/>
                <w:szCs w:val="22"/>
                <w:lang w:val="en-US" w:eastAsia="zh-CN"/>
              </w:rPr>
            </w:pPr>
            <w:r>
              <w:rPr>
                <w:rFonts w:ascii="Calibri" w:hAnsi="Calibri" w:cs="Calibri"/>
                <w:color w:val="000000"/>
                <w:sz w:val="22"/>
                <w:szCs w:val="22"/>
              </w:rPr>
              <w:t>27.12%</w:t>
            </w:r>
          </w:p>
        </w:tc>
      </w:tr>
      <w:tr w:rsidR="001D7E12" w:rsidRPr="000D5A41" w:rsidTr="003C5B34">
        <w:trPr>
          <w:trHeight w:val="315"/>
          <w:jc w:val="center"/>
        </w:trPr>
        <w:tc>
          <w:tcPr>
            <w:tcW w:w="940" w:type="dxa"/>
            <w:vMerge/>
            <w:tcBorders>
              <w:top w:val="nil"/>
              <w:left w:val="single" w:sz="4" w:space="0" w:color="auto"/>
              <w:bottom w:val="single" w:sz="4" w:space="0" w:color="000000"/>
              <w:right w:val="single" w:sz="4" w:space="0" w:color="auto"/>
            </w:tcBorders>
            <w:vAlign w:val="center"/>
            <w:hideMark/>
          </w:tcPr>
          <w:p w:rsidR="001D7E12" w:rsidRPr="000D5A41" w:rsidRDefault="001D7E12"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20</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28.8</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27.4</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27.8</w:t>
            </w:r>
          </w:p>
        </w:tc>
        <w:tc>
          <w:tcPr>
            <w:tcW w:w="2489" w:type="dxa"/>
            <w:tcBorders>
              <w:top w:val="single" w:sz="8" w:space="0" w:color="auto"/>
              <w:left w:val="nil"/>
              <w:bottom w:val="single" w:sz="8" w:space="0" w:color="auto"/>
              <w:right w:val="single" w:sz="8" w:space="0" w:color="auto"/>
            </w:tcBorders>
            <w:shd w:val="clear" w:color="auto" w:fill="auto"/>
            <w:noWrap/>
            <w:vAlign w:val="bottom"/>
          </w:tcPr>
          <w:p w:rsidR="001D7E12" w:rsidRPr="000D5A41" w:rsidRDefault="001D7E12" w:rsidP="000D5A41">
            <w:pPr>
              <w:spacing w:after="0"/>
              <w:jc w:val="center"/>
              <w:rPr>
                <w:rFonts w:ascii="Calibri" w:eastAsia="Times New Roman" w:hAnsi="Calibri" w:cs="Calibri"/>
                <w:color w:val="000000"/>
                <w:sz w:val="22"/>
                <w:szCs w:val="22"/>
                <w:lang w:val="en-US" w:eastAsia="zh-CN"/>
              </w:rPr>
            </w:pPr>
            <w:r>
              <w:rPr>
                <w:rFonts w:ascii="Calibri" w:hAnsi="Calibri" w:cs="Calibri"/>
                <w:color w:val="000000"/>
                <w:sz w:val="22"/>
                <w:szCs w:val="22"/>
              </w:rPr>
              <w:t>61.74%</w:t>
            </w:r>
          </w:p>
        </w:tc>
      </w:tr>
      <w:tr w:rsidR="001D7E12" w:rsidRPr="000D5A41" w:rsidTr="003C5B34">
        <w:trPr>
          <w:trHeight w:val="300"/>
          <w:jc w:val="center"/>
        </w:trPr>
        <w:tc>
          <w:tcPr>
            <w:tcW w:w="940" w:type="dxa"/>
            <w:vMerge w:val="restart"/>
            <w:tcBorders>
              <w:top w:val="nil"/>
              <w:left w:val="single" w:sz="4" w:space="0" w:color="auto"/>
              <w:bottom w:val="single" w:sz="4" w:space="0" w:color="000000"/>
              <w:right w:val="single" w:sz="4" w:space="0" w:color="auto"/>
            </w:tcBorders>
            <w:shd w:val="clear" w:color="auto" w:fill="auto"/>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50%</w:t>
            </w:r>
          </w:p>
        </w:tc>
        <w:tc>
          <w:tcPr>
            <w:tcW w:w="570" w:type="dxa"/>
            <w:tcBorders>
              <w:top w:val="nil"/>
              <w:left w:val="nil"/>
              <w:bottom w:val="single" w:sz="4" w:space="0" w:color="auto"/>
              <w:right w:val="single" w:sz="4"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0.2</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-1.6</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1.9</w:t>
            </w:r>
          </w:p>
        </w:tc>
        <w:tc>
          <w:tcPr>
            <w:tcW w:w="2489" w:type="dxa"/>
            <w:tcBorders>
              <w:top w:val="single" w:sz="8" w:space="0" w:color="auto"/>
              <w:left w:val="nil"/>
              <w:bottom w:val="single" w:sz="8" w:space="0" w:color="auto"/>
              <w:right w:val="single" w:sz="8" w:space="0" w:color="auto"/>
            </w:tcBorders>
            <w:shd w:val="clear" w:color="auto" w:fill="auto"/>
            <w:noWrap/>
            <w:vAlign w:val="bottom"/>
          </w:tcPr>
          <w:p w:rsidR="001D7E12" w:rsidRPr="000D5A41" w:rsidRDefault="001D7E12" w:rsidP="000D5A41">
            <w:pPr>
              <w:spacing w:after="0"/>
              <w:jc w:val="center"/>
              <w:rPr>
                <w:rFonts w:ascii="Calibri" w:eastAsia="Times New Roman" w:hAnsi="Calibri" w:cs="Calibri"/>
                <w:color w:val="000000"/>
                <w:sz w:val="22"/>
                <w:szCs w:val="22"/>
                <w:lang w:val="en-US" w:eastAsia="zh-CN"/>
              </w:rPr>
            </w:pPr>
            <w:r>
              <w:rPr>
                <w:rFonts w:ascii="Calibri" w:hAnsi="Calibri" w:cs="Calibri"/>
                <w:color w:val="000000"/>
                <w:sz w:val="22"/>
                <w:szCs w:val="22"/>
              </w:rPr>
              <w:t>4.18%</w:t>
            </w:r>
          </w:p>
        </w:tc>
      </w:tr>
      <w:tr w:rsidR="001D7E12" w:rsidRPr="000D5A41" w:rsidTr="003C5B34">
        <w:trPr>
          <w:trHeight w:val="315"/>
          <w:jc w:val="center"/>
        </w:trPr>
        <w:tc>
          <w:tcPr>
            <w:tcW w:w="940" w:type="dxa"/>
            <w:vMerge/>
            <w:tcBorders>
              <w:top w:val="nil"/>
              <w:left w:val="single" w:sz="4" w:space="0" w:color="auto"/>
              <w:bottom w:val="single" w:sz="4" w:space="0" w:color="000000"/>
              <w:right w:val="single" w:sz="4" w:space="0" w:color="auto"/>
            </w:tcBorders>
            <w:vAlign w:val="center"/>
            <w:hideMark/>
          </w:tcPr>
          <w:p w:rsidR="001D7E12" w:rsidRPr="000D5A41" w:rsidRDefault="001D7E12"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5</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5.7</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1.2</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4.9</w:t>
            </w:r>
          </w:p>
        </w:tc>
        <w:tc>
          <w:tcPr>
            <w:tcW w:w="2489" w:type="dxa"/>
            <w:tcBorders>
              <w:top w:val="single" w:sz="8" w:space="0" w:color="auto"/>
              <w:left w:val="nil"/>
              <w:bottom w:val="single" w:sz="8" w:space="0" w:color="auto"/>
              <w:right w:val="single" w:sz="8" w:space="0" w:color="auto"/>
            </w:tcBorders>
            <w:shd w:val="clear" w:color="auto" w:fill="auto"/>
            <w:noWrap/>
            <w:vAlign w:val="bottom"/>
          </w:tcPr>
          <w:p w:rsidR="001D7E12" w:rsidRPr="000D5A41" w:rsidRDefault="001D7E12" w:rsidP="000D5A41">
            <w:pPr>
              <w:spacing w:after="0"/>
              <w:jc w:val="center"/>
              <w:rPr>
                <w:rFonts w:ascii="Calibri" w:eastAsia="Times New Roman" w:hAnsi="Calibri" w:cs="Calibri"/>
                <w:color w:val="000000"/>
                <w:sz w:val="22"/>
                <w:szCs w:val="22"/>
                <w:lang w:val="en-US" w:eastAsia="zh-CN"/>
              </w:rPr>
            </w:pPr>
            <w:r>
              <w:rPr>
                <w:rFonts w:ascii="Calibri" w:hAnsi="Calibri" w:cs="Calibri"/>
                <w:color w:val="000000"/>
                <w:sz w:val="22"/>
                <w:szCs w:val="22"/>
              </w:rPr>
              <w:t>13.11%</w:t>
            </w:r>
          </w:p>
        </w:tc>
      </w:tr>
      <w:tr w:rsidR="001D7E12" w:rsidRPr="000D5A41" w:rsidTr="003C5B34">
        <w:trPr>
          <w:trHeight w:val="315"/>
          <w:jc w:val="center"/>
        </w:trPr>
        <w:tc>
          <w:tcPr>
            <w:tcW w:w="940" w:type="dxa"/>
            <w:vMerge/>
            <w:tcBorders>
              <w:top w:val="nil"/>
              <w:left w:val="single" w:sz="4" w:space="0" w:color="auto"/>
              <w:bottom w:val="single" w:sz="4" w:space="0" w:color="000000"/>
              <w:right w:val="single" w:sz="4" w:space="0" w:color="auto"/>
            </w:tcBorders>
            <w:vAlign w:val="center"/>
            <w:hideMark/>
          </w:tcPr>
          <w:p w:rsidR="001D7E12" w:rsidRPr="000D5A41" w:rsidRDefault="001D7E12"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10</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8.4</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1.7</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6.7</w:t>
            </w:r>
          </w:p>
        </w:tc>
        <w:tc>
          <w:tcPr>
            <w:tcW w:w="2489" w:type="dxa"/>
            <w:tcBorders>
              <w:top w:val="single" w:sz="8" w:space="0" w:color="auto"/>
              <w:left w:val="nil"/>
              <w:bottom w:val="single" w:sz="8" w:space="0" w:color="auto"/>
              <w:right w:val="single" w:sz="8" w:space="0" w:color="auto"/>
            </w:tcBorders>
            <w:shd w:val="clear" w:color="auto" w:fill="auto"/>
            <w:noWrap/>
            <w:vAlign w:val="bottom"/>
          </w:tcPr>
          <w:p w:rsidR="001D7E12" w:rsidRPr="000D5A41" w:rsidRDefault="001D7E12" w:rsidP="000D5A41">
            <w:pPr>
              <w:spacing w:after="0"/>
              <w:jc w:val="center"/>
              <w:rPr>
                <w:rFonts w:ascii="Calibri" w:eastAsia="Times New Roman" w:hAnsi="Calibri" w:cs="Calibri"/>
                <w:color w:val="000000"/>
                <w:sz w:val="22"/>
                <w:szCs w:val="22"/>
                <w:lang w:val="en-US" w:eastAsia="zh-CN"/>
              </w:rPr>
            </w:pPr>
            <w:r>
              <w:rPr>
                <w:rFonts w:ascii="Calibri" w:hAnsi="Calibri" w:cs="Calibri"/>
                <w:color w:val="000000"/>
                <w:sz w:val="22"/>
                <w:szCs w:val="22"/>
              </w:rPr>
              <w:t>17.67%</w:t>
            </w:r>
          </w:p>
        </w:tc>
      </w:tr>
      <w:tr w:rsidR="001D7E12" w:rsidRPr="000D5A41" w:rsidTr="003C5B34">
        <w:trPr>
          <w:trHeight w:val="315"/>
          <w:jc w:val="center"/>
        </w:trPr>
        <w:tc>
          <w:tcPr>
            <w:tcW w:w="940" w:type="dxa"/>
            <w:vMerge/>
            <w:tcBorders>
              <w:top w:val="nil"/>
              <w:left w:val="single" w:sz="4" w:space="0" w:color="auto"/>
              <w:bottom w:val="single" w:sz="4" w:space="0" w:color="000000"/>
              <w:right w:val="single" w:sz="4" w:space="0" w:color="auto"/>
            </w:tcBorders>
            <w:vAlign w:val="center"/>
            <w:hideMark/>
          </w:tcPr>
          <w:p w:rsidR="001D7E12" w:rsidRPr="000D5A41" w:rsidRDefault="001D7E12"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15</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11.4</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5.9</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9.8</w:t>
            </w:r>
          </w:p>
        </w:tc>
        <w:tc>
          <w:tcPr>
            <w:tcW w:w="2489" w:type="dxa"/>
            <w:tcBorders>
              <w:top w:val="single" w:sz="8" w:space="0" w:color="auto"/>
              <w:left w:val="nil"/>
              <w:bottom w:val="single" w:sz="8" w:space="0" w:color="auto"/>
              <w:right w:val="single" w:sz="8" w:space="0" w:color="auto"/>
            </w:tcBorders>
            <w:shd w:val="clear" w:color="auto" w:fill="auto"/>
            <w:noWrap/>
            <w:vAlign w:val="bottom"/>
          </w:tcPr>
          <w:p w:rsidR="001D7E12" w:rsidRPr="000D5A41" w:rsidRDefault="001D7E12" w:rsidP="000D5A41">
            <w:pPr>
              <w:spacing w:after="0"/>
              <w:jc w:val="center"/>
              <w:rPr>
                <w:rFonts w:ascii="Calibri" w:eastAsia="Times New Roman" w:hAnsi="Calibri" w:cs="Calibri"/>
                <w:color w:val="000000"/>
                <w:sz w:val="22"/>
                <w:szCs w:val="22"/>
                <w:lang w:val="en-US" w:eastAsia="zh-CN"/>
              </w:rPr>
            </w:pPr>
            <w:r>
              <w:rPr>
                <w:rFonts w:ascii="Calibri" w:hAnsi="Calibri" w:cs="Calibri"/>
                <w:color w:val="000000"/>
                <w:sz w:val="22"/>
                <w:szCs w:val="22"/>
              </w:rPr>
              <w:t>23.38%</w:t>
            </w:r>
          </w:p>
        </w:tc>
      </w:tr>
      <w:tr w:rsidR="001D7E12" w:rsidRPr="000D5A41" w:rsidTr="003C5B34">
        <w:trPr>
          <w:trHeight w:val="315"/>
          <w:jc w:val="center"/>
        </w:trPr>
        <w:tc>
          <w:tcPr>
            <w:tcW w:w="940" w:type="dxa"/>
            <w:vMerge/>
            <w:tcBorders>
              <w:top w:val="nil"/>
              <w:left w:val="single" w:sz="4" w:space="0" w:color="auto"/>
              <w:bottom w:val="single" w:sz="4" w:space="0" w:color="000000"/>
              <w:right w:val="single" w:sz="4" w:space="0" w:color="auto"/>
            </w:tcBorders>
            <w:vAlign w:val="center"/>
            <w:hideMark/>
          </w:tcPr>
          <w:p w:rsidR="001D7E12" w:rsidRPr="000D5A41" w:rsidRDefault="001D7E12"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20</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28.8</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27.4</w:t>
            </w:r>
          </w:p>
        </w:tc>
        <w:tc>
          <w:tcPr>
            <w:tcW w:w="1845" w:type="dxa"/>
            <w:tcBorders>
              <w:top w:val="nil"/>
              <w:left w:val="nil"/>
              <w:bottom w:val="single" w:sz="8" w:space="0" w:color="auto"/>
              <w:right w:val="single" w:sz="8" w:space="0" w:color="auto"/>
            </w:tcBorders>
            <w:shd w:val="clear" w:color="auto" w:fill="auto"/>
            <w:noWrap/>
            <w:vAlign w:val="center"/>
            <w:hideMark/>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27.8</w:t>
            </w:r>
          </w:p>
        </w:tc>
        <w:tc>
          <w:tcPr>
            <w:tcW w:w="2489" w:type="dxa"/>
            <w:tcBorders>
              <w:top w:val="single" w:sz="8" w:space="0" w:color="auto"/>
              <w:left w:val="nil"/>
              <w:bottom w:val="single" w:sz="8" w:space="0" w:color="auto"/>
              <w:right w:val="single" w:sz="8" w:space="0" w:color="auto"/>
            </w:tcBorders>
            <w:shd w:val="clear" w:color="auto" w:fill="auto"/>
            <w:noWrap/>
            <w:vAlign w:val="bottom"/>
          </w:tcPr>
          <w:p w:rsidR="001D7E12" w:rsidRPr="000D5A41" w:rsidRDefault="001D7E12" w:rsidP="000D5A41">
            <w:pPr>
              <w:spacing w:after="0"/>
              <w:jc w:val="center"/>
              <w:rPr>
                <w:rFonts w:ascii="Calibri" w:eastAsia="Times New Roman" w:hAnsi="Calibri" w:cs="Calibri"/>
                <w:color w:val="000000"/>
                <w:sz w:val="22"/>
                <w:szCs w:val="22"/>
                <w:lang w:val="en-US" w:eastAsia="zh-CN"/>
              </w:rPr>
            </w:pPr>
            <w:r>
              <w:rPr>
                <w:rFonts w:ascii="Calibri" w:hAnsi="Calibri" w:cs="Calibri"/>
                <w:color w:val="000000"/>
                <w:sz w:val="22"/>
                <w:szCs w:val="22"/>
              </w:rPr>
              <w:t>53.16%</w:t>
            </w:r>
          </w:p>
        </w:tc>
      </w:tr>
    </w:tbl>
    <w:p w:rsidR="000D5A41" w:rsidRPr="00175A1E" w:rsidRDefault="000D5A41" w:rsidP="008D28BA">
      <w:pPr>
        <w:rPr>
          <w:color w:val="0070C0"/>
          <w:lang w:eastAsia="ja-JP"/>
        </w:rPr>
      </w:pPr>
    </w:p>
    <w:p w:rsidR="00E8629F" w:rsidRDefault="00E8629F">
      <w:pPr>
        <w:pStyle w:val="Guidance"/>
        <w:rPr>
          <w:i w:val="0"/>
          <w:lang w:eastAsia="ja-JP"/>
        </w:rPr>
      </w:pPr>
    </w:p>
    <w:p w:rsidR="00C74A76" w:rsidRPr="00C74A76" w:rsidRDefault="00C74A76" w:rsidP="003C5B34">
      <w:pPr>
        <w:pStyle w:val="Heading2"/>
        <w:rPr>
          <w:lang w:eastAsia="zh-CN"/>
        </w:rPr>
      </w:pPr>
      <w:r w:rsidRPr="00C74A76">
        <w:rPr>
          <w:lang w:eastAsia="zh-CN"/>
        </w:rPr>
        <w:t>Link level simulation results</w:t>
      </w:r>
    </w:p>
    <w:p w:rsidR="00C74A76" w:rsidRPr="00C74A76" w:rsidRDefault="00BC3AF2" w:rsidP="00C74A76">
      <w:pPr>
        <w:overflowPunct w:val="0"/>
        <w:autoSpaceDE w:val="0"/>
        <w:autoSpaceDN w:val="0"/>
        <w:adjustRightInd w:val="0"/>
        <w:spacing w:after="120"/>
        <w:jc w:val="both"/>
        <w:textAlignment w:val="baseline"/>
        <w:rPr>
          <w:rFonts w:eastAsiaTheme="minorEastAsia"/>
          <w:sz w:val="22"/>
          <w:lang w:eastAsia="zh-CN"/>
        </w:rPr>
      </w:pPr>
      <w:r w:rsidRPr="00FB1A5E">
        <w:rPr>
          <w:rFonts w:eastAsiaTheme="minorEastAsia"/>
          <w:sz w:val="22"/>
          <w:lang w:eastAsia="ja-JP"/>
        </w:rPr>
        <w:fldChar w:fldCharType="begin"/>
      </w:r>
      <w:r w:rsidRPr="00BC3AF2">
        <w:rPr>
          <w:rFonts w:eastAsiaTheme="minorEastAsia"/>
          <w:sz w:val="22"/>
          <w:lang w:eastAsia="ja-JP"/>
        </w:rPr>
        <w:instrText xml:space="preserve"> REF _Ref372185501 \h </w:instrText>
      </w:r>
      <w:r w:rsidRPr="003C5B34">
        <w:rPr>
          <w:rFonts w:eastAsiaTheme="minorEastAsia"/>
          <w:sz w:val="22"/>
          <w:lang w:eastAsia="ja-JP"/>
        </w:rPr>
        <w:instrText xml:space="preserve"> \* MERGEFORMAT </w:instrText>
      </w:r>
      <w:r w:rsidRPr="00FB1A5E">
        <w:rPr>
          <w:rFonts w:eastAsiaTheme="minorEastAsia"/>
          <w:sz w:val="22"/>
          <w:lang w:eastAsia="ja-JP"/>
        </w:rPr>
      </w:r>
      <w:r w:rsidRPr="003C5B34">
        <w:rPr>
          <w:rFonts w:eastAsiaTheme="minorEastAsia"/>
          <w:sz w:val="22"/>
          <w:lang w:eastAsia="ja-JP"/>
        </w:rPr>
        <w:fldChar w:fldCharType="separate"/>
      </w:r>
      <w:r w:rsidRPr="003C5B34">
        <w:rPr>
          <w:rFonts w:eastAsiaTheme="minorEastAsia"/>
          <w:bCs/>
          <w:sz w:val="22"/>
          <w:lang w:eastAsia="zh-CN"/>
        </w:rPr>
        <w:t xml:space="preserve">Table </w:t>
      </w:r>
      <w:r w:rsidRPr="003C5B34">
        <w:rPr>
          <w:rFonts w:eastAsiaTheme="minorEastAsia"/>
          <w:bCs/>
          <w:noProof/>
          <w:sz w:val="22"/>
          <w:lang w:eastAsia="zh-CN"/>
        </w:rPr>
        <w:t>7.4</w:t>
      </w:r>
      <w:r w:rsidRPr="003C5B34">
        <w:rPr>
          <w:rFonts w:eastAsiaTheme="minorEastAsia"/>
          <w:bCs/>
          <w:sz w:val="22"/>
          <w:lang w:eastAsia="zh-CN"/>
        </w:rPr>
        <w:noBreakHyphen/>
      </w:r>
      <w:r w:rsidRPr="003C5B34">
        <w:rPr>
          <w:rFonts w:eastAsiaTheme="minorEastAsia"/>
          <w:bCs/>
          <w:noProof/>
          <w:sz w:val="22"/>
          <w:lang w:eastAsia="zh-CN"/>
        </w:rPr>
        <w:t>1</w:t>
      </w:r>
      <w:r w:rsidRPr="00FB1A5E">
        <w:rPr>
          <w:rFonts w:eastAsiaTheme="minorEastAsia"/>
          <w:sz w:val="22"/>
          <w:lang w:eastAsia="ja-JP"/>
        </w:rPr>
        <w:fldChar w:fldCharType="end"/>
      </w:r>
      <w:r w:rsidRPr="00BC3AF2">
        <w:rPr>
          <w:rFonts w:eastAsiaTheme="minorEastAsia"/>
          <w:sz w:val="22"/>
          <w:lang w:eastAsia="ja-JP"/>
        </w:rPr>
        <w:t xml:space="preserve"> </w:t>
      </w:r>
      <w:r w:rsidR="00C74A76" w:rsidRPr="00BC3AF2">
        <w:rPr>
          <w:rFonts w:eastAsiaTheme="minorEastAsia"/>
          <w:sz w:val="22"/>
          <w:lang w:eastAsia="ja-JP"/>
        </w:rPr>
        <w:t xml:space="preserve">~ </w:t>
      </w:r>
      <w:r w:rsidRPr="00FB1A5E">
        <w:rPr>
          <w:rFonts w:eastAsiaTheme="minorEastAsia"/>
          <w:sz w:val="22"/>
          <w:lang w:eastAsia="ja-JP"/>
        </w:rPr>
        <w:fldChar w:fldCharType="begin"/>
      </w:r>
      <w:r w:rsidRPr="00BC3AF2">
        <w:rPr>
          <w:rFonts w:eastAsiaTheme="minorEastAsia"/>
          <w:sz w:val="22"/>
          <w:lang w:eastAsia="ja-JP"/>
        </w:rPr>
        <w:instrText xml:space="preserve"> REF _Ref372185483 \h </w:instrText>
      </w:r>
      <w:r w:rsidRPr="003C5B34">
        <w:rPr>
          <w:rFonts w:eastAsiaTheme="minorEastAsia"/>
          <w:sz w:val="22"/>
          <w:lang w:eastAsia="ja-JP"/>
        </w:rPr>
        <w:instrText xml:space="preserve"> \* MERGEFORMAT </w:instrText>
      </w:r>
      <w:r w:rsidRPr="00FB1A5E">
        <w:rPr>
          <w:rFonts w:eastAsiaTheme="minorEastAsia"/>
          <w:sz w:val="22"/>
          <w:lang w:eastAsia="ja-JP"/>
        </w:rPr>
      </w:r>
      <w:r w:rsidRPr="003C5B34">
        <w:rPr>
          <w:rFonts w:eastAsiaTheme="minorEastAsia"/>
          <w:sz w:val="22"/>
          <w:lang w:eastAsia="ja-JP"/>
        </w:rPr>
        <w:fldChar w:fldCharType="separate"/>
      </w:r>
      <w:r w:rsidRPr="003C5B34">
        <w:rPr>
          <w:rFonts w:eastAsiaTheme="minorEastAsia"/>
          <w:bCs/>
          <w:sz w:val="22"/>
          <w:lang w:eastAsia="zh-CN"/>
        </w:rPr>
        <w:t xml:space="preserve">Table </w:t>
      </w:r>
      <w:r w:rsidRPr="003C5B34">
        <w:rPr>
          <w:rFonts w:eastAsiaTheme="minorEastAsia"/>
          <w:bCs/>
          <w:noProof/>
          <w:sz w:val="22"/>
          <w:lang w:eastAsia="zh-CN"/>
        </w:rPr>
        <w:t>7.4</w:t>
      </w:r>
      <w:r w:rsidRPr="003C5B34">
        <w:rPr>
          <w:rFonts w:eastAsiaTheme="minorEastAsia"/>
          <w:bCs/>
          <w:sz w:val="22"/>
          <w:lang w:eastAsia="zh-CN"/>
        </w:rPr>
        <w:noBreakHyphen/>
      </w:r>
      <w:r w:rsidRPr="003C5B34">
        <w:rPr>
          <w:rFonts w:eastAsiaTheme="minorEastAsia"/>
          <w:bCs/>
          <w:noProof/>
          <w:sz w:val="22"/>
          <w:lang w:eastAsia="zh-CN"/>
        </w:rPr>
        <w:t>7</w:t>
      </w:r>
      <w:r w:rsidRPr="00FB1A5E">
        <w:rPr>
          <w:rFonts w:eastAsiaTheme="minorEastAsia"/>
          <w:sz w:val="22"/>
          <w:lang w:eastAsia="ja-JP"/>
        </w:rPr>
        <w:fldChar w:fldCharType="end"/>
      </w:r>
      <w:r>
        <w:rPr>
          <w:rFonts w:eastAsiaTheme="minorEastAsia"/>
          <w:sz w:val="22"/>
          <w:lang w:eastAsia="ja-JP"/>
        </w:rPr>
        <w:t xml:space="preserve"> </w:t>
      </w:r>
      <w:r w:rsidR="00C74A76" w:rsidRPr="00C74A76">
        <w:rPr>
          <w:rFonts w:eastAsiaTheme="minorEastAsia"/>
          <w:sz w:val="22"/>
          <w:lang w:eastAsia="ja-JP"/>
        </w:rPr>
        <w:t xml:space="preserve">provides the simulation results generated by various interested companies. </w:t>
      </w:r>
      <w:r w:rsidR="00C74A76" w:rsidRPr="00C74A76">
        <w:rPr>
          <w:rFonts w:eastAsiaTheme="minorEastAsia"/>
          <w:sz w:val="22"/>
          <w:lang w:eastAsia="zh-CN"/>
        </w:rPr>
        <w:t>The side condition refers to Clause 6.3.2.</w:t>
      </w:r>
    </w:p>
    <w:p w:rsidR="00C74A76" w:rsidRPr="00C74A76" w:rsidRDefault="00C74A76" w:rsidP="00C74A76">
      <w:pPr>
        <w:overflowPunct w:val="0"/>
        <w:autoSpaceDE w:val="0"/>
        <w:autoSpaceDN w:val="0"/>
        <w:adjustRightInd w:val="0"/>
        <w:spacing w:after="120"/>
        <w:jc w:val="both"/>
        <w:textAlignment w:val="baseline"/>
        <w:rPr>
          <w:rFonts w:eastAsiaTheme="minorEastAsia"/>
          <w:sz w:val="22"/>
          <w:lang w:eastAsia="ja-JP"/>
        </w:rPr>
      </w:pPr>
    </w:p>
    <w:p w:rsidR="00C74A76" w:rsidRPr="00C74A76" w:rsidRDefault="00C74A76" w:rsidP="0072043A">
      <w:pPr>
        <w:overflowPunct w:val="0"/>
        <w:autoSpaceDE w:val="0"/>
        <w:autoSpaceDN w:val="0"/>
        <w:adjustRightInd w:val="0"/>
        <w:spacing w:after="240"/>
        <w:jc w:val="center"/>
        <w:textAlignment w:val="baseline"/>
        <w:rPr>
          <w:rFonts w:eastAsiaTheme="minorEastAsia"/>
          <w:b/>
          <w:bCs/>
          <w:sz w:val="22"/>
          <w:lang w:eastAsia="zh-CN"/>
        </w:rPr>
      </w:pPr>
      <w:bookmarkStart w:id="174" w:name="_Ref372185501"/>
      <w:r w:rsidRPr="00C74A76">
        <w:rPr>
          <w:rFonts w:eastAsiaTheme="minorEastAsia"/>
          <w:b/>
          <w:bCs/>
          <w:sz w:val="22"/>
          <w:lang w:eastAsia="zh-CN"/>
        </w:rPr>
        <w:t xml:space="preserve">Table </w:t>
      </w:r>
      <w:r w:rsidRPr="00C74A76">
        <w:rPr>
          <w:rFonts w:eastAsiaTheme="minorEastAsia"/>
          <w:b/>
          <w:bCs/>
          <w:sz w:val="22"/>
          <w:lang w:eastAsia="zh-CN"/>
        </w:rPr>
        <w:fldChar w:fldCharType="begin"/>
      </w:r>
      <w:r w:rsidRPr="00C74A76">
        <w:rPr>
          <w:rFonts w:eastAsiaTheme="minorEastAsia"/>
          <w:b/>
          <w:bCs/>
          <w:sz w:val="22"/>
          <w:lang w:eastAsia="zh-CN"/>
        </w:rPr>
        <w:instrText xml:space="preserve"> STYLEREF 2 \s </w:instrText>
      </w:r>
      <w:r w:rsidRPr="00C74A76">
        <w:rPr>
          <w:rFonts w:eastAsiaTheme="minorEastAsia"/>
          <w:b/>
          <w:bCs/>
          <w:sz w:val="22"/>
          <w:lang w:eastAsia="zh-CN"/>
        </w:rPr>
        <w:fldChar w:fldCharType="separate"/>
      </w:r>
      <w:r w:rsidR="00BC3AF2">
        <w:rPr>
          <w:rFonts w:eastAsiaTheme="minorEastAsia"/>
          <w:b/>
          <w:bCs/>
          <w:noProof/>
          <w:sz w:val="22"/>
          <w:lang w:eastAsia="zh-CN"/>
        </w:rPr>
        <w:t>7.4</w:t>
      </w:r>
      <w:r w:rsidRPr="00C74A76">
        <w:rPr>
          <w:rFonts w:eastAsiaTheme="minorEastAsia"/>
          <w:b/>
          <w:bCs/>
          <w:sz w:val="22"/>
          <w:lang w:eastAsia="zh-CN"/>
        </w:rPr>
        <w:fldChar w:fldCharType="end"/>
      </w:r>
      <w:r w:rsidRPr="00C74A76">
        <w:rPr>
          <w:rFonts w:eastAsiaTheme="minorEastAsia"/>
          <w:b/>
          <w:bCs/>
          <w:sz w:val="22"/>
          <w:lang w:eastAsia="zh-CN"/>
        </w:rPr>
        <w:noBreakHyphen/>
      </w:r>
      <w:r w:rsidRPr="00C74A76">
        <w:rPr>
          <w:rFonts w:eastAsiaTheme="minorEastAsia"/>
          <w:b/>
          <w:bCs/>
          <w:sz w:val="22"/>
          <w:lang w:eastAsia="zh-CN"/>
        </w:rPr>
        <w:fldChar w:fldCharType="begin"/>
      </w:r>
      <w:r w:rsidRPr="00C74A76">
        <w:rPr>
          <w:rFonts w:eastAsiaTheme="minorEastAsia"/>
          <w:b/>
          <w:bCs/>
          <w:sz w:val="22"/>
          <w:lang w:eastAsia="zh-CN"/>
        </w:rPr>
        <w:instrText xml:space="preserve"> SEQ Table \* ARABIC \s 2 </w:instrText>
      </w:r>
      <w:r w:rsidRPr="00C74A76">
        <w:rPr>
          <w:rFonts w:eastAsiaTheme="minorEastAsia"/>
          <w:b/>
          <w:bCs/>
          <w:sz w:val="22"/>
          <w:lang w:eastAsia="zh-CN"/>
        </w:rPr>
        <w:fldChar w:fldCharType="separate"/>
      </w:r>
      <w:r w:rsidR="00BC3AF2">
        <w:rPr>
          <w:rFonts w:eastAsiaTheme="minorEastAsia"/>
          <w:b/>
          <w:bCs/>
          <w:noProof/>
          <w:sz w:val="22"/>
          <w:lang w:eastAsia="zh-CN"/>
        </w:rPr>
        <w:t>1</w:t>
      </w:r>
      <w:r w:rsidRPr="00C74A76">
        <w:rPr>
          <w:rFonts w:eastAsiaTheme="minorEastAsia"/>
          <w:b/>
          <w:bCs/>
          <w:sz w:val="22"/>
          <w:lang w:eastAsia="zh-CN"/>
        </w:rPr>
        <w:fldChar w:fldCharType="end"/>
      </w:r>
      <w:bookmarkEnd w:id="174"/>
      <w:r w:rsidRPr="00C74A76">
        <w:rPr>
          <w:rFonts w:eastAsiaTheme="minorEastAsia"/>
          <w:b/>
          <w:bCs/>
          <w:sz w:val="22"/>
          <w:lang w:eastAsia="zh-CN"/>
        </w:rPr>
        <w:t xml:space="preserve">: Link simulation results for agreed link-level simulation scenario on conditional </w:t>
      </w:r>
      <m:oMath>
        <m:f>
          <m:fPr>
            <m:type m:val="lin"/>
            <m:ctrlPr>
              <w:rPr>
                <w:rFonts w:ascii="Cambria Math" w:eastAsia="Times New Roman" w:hAnsi="Cambria Math"/>
                <w:b/>
                <w:bCs/>
                <w:i/>
                <w:sz w:val="22"/>
                <w:lang w:eastAsia="zh-CN"/>
              </w:rPr>
            </m:ctrlPr>
          </m:fPr>
          <m:num>
            <m:sSub>
              <m:sSubPr>
                <m:ctrlPr>
                  <w:rPr>
                    <w:rFonts w:ascii="Cambria Math" w:eastAsia="Times New Roman" w:hAnsi="Cambria Math"/>
                    <w:b/>
                    <w:bCs/>
                    <w:i/>
                    <w:sz w:val="22"/>
                    <w:lang w:eastAsia="zh-CN"/>
                  </w:rPr>
                </m:ctrlPr>
              </m:sSubPr>
              <m:e>
                <m:acc>
                  <m:accPr>
                    <m:ctrlPr>
                      <w:rPr>
                        <w:rFonts w:ascii="Cambria Math" w:eastAsia="Times New Roman" w:hAnsi="Cambria Math"/>
                        <w:b/>
                        <w:bCs/>
                        <w:sz w:val="22"/>
                        <w:lang w:eastAsia="zh-CN"/>
                      </w:rPr>
                    </m:ctrlPr>
                  </m:accPr>
                  <m:e>
                    <m:r>
                      <m:rPr>
                        <m:sty m:val="b"/>
                      </m:rPr>
                      <w:rPr>
                        <w:rFonts w:ascii="Cambria Math" w:eastAsia="Times New Roman" w:hAnsi="Cambria Math"/>
                        <w:sz w:val="22"/>
                        <w:lang w:eastAsia="zh-CN"/>
                      </w:rPr>
                      <m:t>I</m:t>
                    </m:r>
                  </m:e>
                </m:acc>
              </m:e>
              <m:sub>
                <m:r>
                  <m:rPr>
                    <m:sty m:val="bi"/>
                  </m:rPr>
                  <w:rPr>
                    <w:rFonts w:ascii="Cambria Math" w:eastAsia="Times New Roman" w:hAnsi="Cambria Math"/>
                    <w:sz w:val="22"/>
                    <w:lang w:eastAsia="zh-CN"/>
                  </w:rPr>
                  <m:t>orj</m:t>
                </m:r>
              </m:sub>
            </m:sSub>
          </m:num>
          <m:den>
            <m:sSub>
              <m:sSubPr>
                <m:ctrlPr>
                  <w:rPr>
                    <w:rFonts w:ascii="Cambria Math" w:eastAsia="Times New Roman" w:hAnsi="Cambria Math"/>
                    <w:b/>
                    <w:bCs/>
                    <w:i/>
                    <w:sz w:val="22"/>
                    <w:lang w:eastAsia="zh-CN"/>
                  </w:rPr>
                </m:ctrlPr>
              </m:sSubPr>
              <m:e>
                <m:r>
                  <m:rPr>
                    <m:sty m:val="bi"/>
                  </m:rPr>
                  <w:rPr>
                    <w:rFonts w:ascii="Cambria Math" w:eastAsia="Times New Roman" w:hAnsi="Cambria Math"/>
                    <w:sz w:val="22"/>
                    <w:lang w:eastAsia="zh-CN"/>
                  </w:rPr>
                  <m:t>N</m:t>
                </m:r>
              </m:e>
              <m:sub>
                <m:r>
                  <m:rPr>
                    <m:sty m:val="bi"/>
                  </m:rPr>
                  <w:rPr>
                    <w:rFonts w:ascii="Cambria Math" w:eastAsia="Times New Roman" w:hAnsi="Cambria Math"/>
                    <w:sz w:val="22"/>
                    <w:lang w:eastAsia="zh-CN"/>
                  </w:rPr>
                  <m:t>oc</m:t>
                </m:r>
              </m:sub>
            </m:sSub>
            <m:r>
              <m:rPr>
                <m:sty m:val="bi"/>
              </m:rPr>
              <w:rPr>
                <w:rFonts w:ascii="Cambria Math" w:eastAsia="Times New Roman" w:hAnsi="Cambria Math"/>
                <w:sz w:val="22"/>
                <w:lang w:eastAsia="zh-CN"/>
              </w:rPr>
              <m:t xml:space="preserve"> </m:t>
            </m:r>
          </m:den>
        </m:f>
      </m:oMath>
      <w:r w:rsidRPr="00C74A76">
        <w:rPr>
          <w:rFonts w:eastAsiaTheme="minorEastAsia"/>
          <w:b/>
          <w:bCs/>
          <w:sz w:val="22"/>
          <w:lang w:eastAsia="zh-CN"/>
        </w:rPr>
        <w:t>(Ericsson)</w:t>
      </w:r>
    </w:p>
    <w:tbl>
      <w:tblPr>
        <w:tblW w:w="6720" w:type="dxa"/>
        <w:jc w:val="center"/>
        <w:tblInd w:w="93" w:type="dxa"/>
        <w:tblLook w:val="04A0" w:firstRow="1" w:lastRow="0" w:firstColumn="1" w:lastColumn="0" w:noHBand="0" w:noVBand="1"/>
      </w:tblPr>
      <w:tblGrid>
        <w:gridCol w:w="960"/>
        <w:gridCol w:w="960"/>
        <w:gridCol w:w="1600"/>
        <w:gridCol w:w="1600"/>
        <w:gridCol w:w="1600"/>
      </w:tblGrid>
      <w:tr w:rsidR="00C74A76" w:rsidRPr="00C74A76" w:rsidTr="00476CF7">
        <w:trPr>
          <w:trHeight w:val="300"/>
          <w:jc w:val="center"/>
        </w:trPr>
        <w:tc>
          <w:tcPr>
            <w:tcW w:w="960" w:type="dxa"/>
            <w:tcBorders>
              <w:top w:val="nil"/>
              <w:left w:val="single" w:sz="4" w:space="0" w:color="auto"/>
              <w:bottom w:val="nil"/>
              <w:right w:val="single" w:sz="4" w:space="0" w:color="auto"/>
            </w:tcBorders>
            <w:shd w:val="clear" w:color="000000" w:fill="00B0F0"/>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 </w:t>
            </w:r>
          </w:p>
        </w:tc>
        <w:tc>
          <w:tcPr>
            <w:tcW w:w="960" w:type="dxa"/>
            <w:tcBorders>
              <w:top w:val="single" w:sz="4" w:space="0" w:color="auto"/>
              <w:left w:val="nil"/>
              <w:bottom w:val="single" w:sz="4" w:space="0" w:color="auto"/>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Set</w:t>
            </w:r>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2-cell CRS IC</w:t>
            </w:r>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No CRS-IC</w:t>
            </w:r>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Gain</w:t>
            </w:r>
          </w:p>
        </w:tc>
      </w:tr>
      <w:tr w:rsidR="00C74A76" w:rsidRPr="00C74A76" w:rsidTr="00476CF7">
        <w:trPr>
          <w:trHeight w:val="315"/>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8678124.22</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7717126.43</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12.45%</w:t>
            </w:r>
          </w:p>
        </w:tc>
      </w:tr>
      <w:tr w:rsidR="00C74A76" w:rsidRPr="00C74A76" w:rsidTr="00476CF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12191329.45</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9503970.25</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28.28%</w:t>
            </w:r>
          </w:p>
        </w:tc>
      </w:tr>
      <w:tr w:rsidR="00C74A76" w:rsidRPr="00C74A76" w:rsidTr="00476CF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14051487.84</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9589590.35</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46.53%</w:t>
            </w:r>
          </w:p>
        </w:tc>
      </w:tr>
      <w:tr w:rsidR="00C74A76" w:rsidRPr="00C74A76" w:rsidTr="00476CF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16842838.19</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8391413.87</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100.72%</w:t>
            </w:r>
          </w:p>
        </w:tc>
      </w:tr>
      <w:tr w:rsidR="00C74A76" w:rsidRPr="00C74A76" w:rsidTr="00476CF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21206346.93</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8435427.54</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151.40%</w:t>
            </w:r>
          </w:p>
        </w:tc>
      </w:tr>
      <w:tr w:rsidR="00C74A76" w:rsidRPr="00C74A76" w:rsidTr="00476CF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7404488.84</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6719384.92</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10.20%</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9875567.44</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7969337.09</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23.92%</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11251061.71</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8199710.55</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37.21%</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13242312.36</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7508786.33</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76.36%</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16821033.97</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6942544.72</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142.29%</w:t>
            </w:r>
          </w:p>
        </w:tc>
      </w:tr>
      <w:tr w:rsidR="00C74A76" w:rsidRPr="00C74A76" w:rsidTr="00476CF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6810570.45</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6256038.59</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8.86%</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8347268.34</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6925697.29</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20.53%</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9458286.63</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7183179.1</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31.67%</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10994416.88</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6826685.43</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61.05%</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13598789.95</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5699064.92</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138.61%</w:t>
            </w:r>
          </w:p>
        </w:tc>
      </w:tr>
      <w:tr w:rsidR="00C74A76" w:rsidRPr="00C74A76" w:rsidTr="00476CF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6112454.27</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5657651.46</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8.04%</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7755792.56</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6442178.09</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20.39%</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8709308.14</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6874042.21</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26.70%</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10222485.23</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6976908.54</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46.52%</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13472980.9</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5838986.93</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130.74%</w:t>
            </w:r>
          </w:p>
        </w:tc>
      </w:tr>
      <w:tr w:rsidR="00C74A76" w:rsidRPr="00C74A76" w:rsidTr="00476CF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5812951.16</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5400988.14</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7.63%</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7205450.45</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6068996.98</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18.73%</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8055873.77</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6465934.47</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24.59%</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9435281.21</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6489136.88</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45.40%</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11970636.38</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5330785.13</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124.56%</w:t>
            </w:r>
          </w:p>
        </w:tc>
      </w:tr>
    </w:tbl>
    <w:p w:rsidR="00C74A76" w:rsidRPr="00C74A76" w:rsidRDefault="00C74A76" w:rsidP="00C74A76">
      <w:pPr>
        <w:overflowPunct w:val="0"/>
        <w:autoSpaceDE w:val="0"/>
        <w:autoSpaceDN w:val="0"/>
        <w:adjustRightInd w:val="0"/>
        <w:spacing w:after="120"/>
        <w:jc w:val="center"/>
        <w:textAlignment w:val="baseline"/>
        <w:rPr>
          <w:rFonts w:eastAsiaTheme="minorEastAsia"/>
          <w:color w:val="FF0000"/>
          <w:sz w:val="22"/>
          <w:lang w:eastAsia="ja-JP"/>
        </w:rPr>
      </w:pPr>
    </w:p>
    <w:p w:rsidR="00C74A76" w:rsidRPr="00C74A76" w:rsidRDefault="00C74A76" w:rsidP="00C74A76">
      <w:pPr>
        <w:overflowPunct w:val="0"/>
        <w:autoSpaceDE w:val="0"/>
        <w:autoSpaceDN w:val="0"/>
        <w:adjustRightInd w:val="0"/>
        <w:spacing w:after="120"/>
        <w:jc w:val="center"/>
        <w:textAlignment w:val="baseline"/>
        <w:rPr>
          <w:rFonts w:eastAsiaTheme="minorEastAsia"/>
          <w:color w:val="FF0000"/>
          <w:sz w:val="22"/>
          <w:lang w:eastAsia="ja-JP"/>
        </w:rPr>
      </w:pPr>
    </w:p>
    <w:p w:rsidR="00A8121B" w:rsidRPr="00C74A76" w:rsidRDefault="00C74A76" w:rsidP="00A8121B">
      <w:pPr>
        <w:keepNext/>
        <w:overflowPunct w:val="0"/>
        <w:autoSpaceDE w:val="0"/>
        <w:autoSpaceDN w:val="0"/>
        <w:adjustRightInd w:val="0"/>
        <w:spacing w:after="240"/>
        <w:jc w:val="center"/>
        <w:textAlignment w:val="baseline"/>
        <w:rPr>
          <w:b/>
          <w:bCs/>
        </w:rPr>
      </w:pPr>
      <w:r w:rsidRPr="00C74A76">
        <w:rPr>
          <w:rFonts w:eastAsiaTheme="minorEastAsia"/>
          <w:b/>
          <w:bCs/>
          <w:sz w:val="22"/>
          <w:lang w:eastAsia="zh-CN"/>
        </w:rPr>
        <w:t xml:space="preserve">Table </w:t>
      </w:r>
      <w:r w:rsidRPr="00C74A76">
        <w:rPr>
          <w:rFonts w:eastAsiaTheme="minorEastAsia"/>
          <w:b/>
          <w:bCs/>
          <w:sz w:val="22"/>
          <w:lang w:eastAsia="zh-CN"/>
        </w:rPr>
        <w:fldChar w:fldCharType="begin"/>
      </w:r>
      <w:r w:rsidRPr="00C74A76">
        <w:rPr>
          <w:rFonts w:eastAsiaTheme="minorEastAsia"/>
          <w:b/>
          <w:bCs/>
          <w:sz w:val="22"/>
          <w:lang w:eastAsia="zh-CN"/>
        </w:rPr>
        <w:instrText xml:space="preserve"> STYLEREF 2 \s </w:instrText>
      </w:r>
      <w:r w:rsidRPr="00C74A76">
        <w:rPr>
          <w:rFonts w:eastAsiaTheme="minorEastAsia"/>
          <w:b/>
          <w:bCs/>
          <w:sz w:val="22"/>
          <w:lang w:eastAsia="zh-CN"/>
        </w:rPr>
        <w:fldChar w:fldCharType="separate"/>
      </w:r>
      <w:r w:rsidR="00BC3AF2">
        <w:rPr>
          <w:rFonts w:eastAsiaTheme="minorEastAsia"/>
          <w:b/>
          <w:bCs/>
          <w:noProof/>
          <w:sz w:val="22"/>
          <w:lang w:eastAsia="zh-CN"/>
        </w:rPr>
        <w:t>7.4</w:t>
      </w:r>
      <w:r w:rsidRPr="00C74A76">
        <w:rPr>
          <w:rFonts w:eastAsiaTheme="minorEastAsia"/>
          <w:b/>
          <w:bCs/>
          <w:sz w:val="22"/>
          <w:lang w:eastAsia="zh-CN"/>
        </w:rPr>
        <w:fldChar w:fldCharType="end"/>
      </w:r>
      <w:r w:rsidRPr="00C74A76">
        <w:rPr>
          <w:rFonts w:eastAsiaTheme="minorEastAsia"/>
          <w:b/>
          <w:bCs/>
          <w:sz w:val="22"/>
          <w:lang w:eastAsia="zh-CN"/>
        </w:rPr>
        <w:noBreakHyphen/>
      </w:r>
      <w:r w:rsidRPr="00C74A76">
        <w:rPr>
          <w:rFonts w:eastAsiaTheme="minorEastAsia"/>
          <w:b/>
          <w:bCs/>
          <w:sz w:val="22"/>
          <w:lang w:eastAsia="zh-CN"/>
        </w:rPr>
        <w:fldChar w:fldCharType="begin"/>
      </w:r>
      <w:r w:rsidRPr="00C74A76">
        <w:rPr>
          <w:rFonts w:eastAsiaTheme="minorEastAsia"/>
          <w:b/>
          <w:bCs/>
          <w:sz w:val="22"/>
          <w:lang w:eastAsia="zh-CN"/>
        </w:rPr>
        <w:instrText xml:space="preserve"> SEQ Table \* ARABIC \s 2 </w:instrText>
      </w:r>
      <w:r w:rsidRPr="00C74A76">
        <w:rPr>
          <w:rFonts w:eastAsiaTheme="minorEastAsia"/>
          <w:b/>
          <w:bCs/>
          <w:sz w:val="22"/>
          <w:lang w:eastAsia="zh-CN"/>
        </w:rPr>
        <w:fldChar w:fldCharType="separate"/>
      </w:r>
      <w:r w:rsidR="00BC3AF2">
        <w:rPr>
          <w:rFonts w:eastAsiaTheme="minorEastAsia"/>
          <w:b/>
          <w:bCs/>
          <w:noProof/>
          <w:sz w:val="22"/>
          <w:lang w:eastAsia="zh-CN"/>
        </w:rPr>
        <w:t>2</w:t>
      </w:r>
      <w:r w:rsidRPr="00C74A76">
        <w:rPr>
          <w:rFonts w:eastAsiaTheme="minorEastAsia"/>
          <w:b/>
          <w:bCs/>
          <w:sz w:val="22"/>
          <w:lang w:eastAsia="zh-CN"/>
        </w:rPr>
        <w:fldChar w:fldCharType="end"/>
      </w:r>
      <w:r w:rsidRPr="00C74A76">
        <w:rPr>
          <w:rFonts w:eastAsiaTheme="minorEastAsia"/>
          <w:b/>
          <w:bCs/>
          <w:sz w:val="22"/>
          <w:lang w:eastAsia="zh-CN"/>
        </w:rPr>
        <w:t xml:space="preserve">: Link simulation results for agreed link-level simulation scenario on conditional </w:t>
      </w:r>
      <m:oMath>
        <m:f>
          <m:fPr>
            <m:type m:val="lin"/>
            <m:ctrlPr>
              <w:rPr>
                <w:rFonts w:ascii="Cambria Math" w:eastAsia="Times New Roman" w:hAnsi="Cambria Math"/>
                <w:b/>
                <w:bCs/>
                <w:i/>
                <w:sz w:val="22"/>
                <w:lang w:eastAsia="zh-CN"/>
              </w:rPr>
            </m:ctrlPr>
          </m:fPr>
          <m:num>
            <m:sSub>
              <m:sSubPr>
                <m:ctrlPr>
                  <w:rPr>
                    <w:rFonts w:ascii="Cambria Math" w:eastAsia="Times New Roman" w:hAnsi="Cambria Math"/>
                    <w:b/>
                    <w:bCs/>
                    <w:i/>
                    <w:sz w:val="22"/>
                    <w:lang w:eastAsia="zh-CN"/>
                  </w:rPr>
                </m:ctrlPr>
              </m:sSubPr>
              <m:e>
                <m:acc>
                  <m:accPr>
                    <m:ctrlPr>
                      <w:rPr>
                        <w:rFonts w:ascii="Cambria Math" w:eastAsia="Times New Roman" w:hAnsi="Cambria Math"/>
                        <w:b/>
                        <w:bCs/>
                        <w:sz w:val="22"/>
                        <w:lang w:eastAsia="zh-CN"/>
                      </w:rPr>
                    </m:ctrlPr>
                  </m:accPr>
                  <m:e>
                    <m:r>
                      <m:rPr>
                        <m:sty m:val="b"/>
                      </m:rPr>
                      <w:rPr>
                        <w:rFonts w:ascii="Cambria Math" w:eastAsia="Times New Roman" w:hAnsi="Cambria Math"/>
                        <w:sz w:val="22"/>
                        <w:lang w:eastAsia="zh-CN"/>
                      </w:rPr>
                      <m:t>I</m:t>
                    </m:r>
                  </m:e>
                </m:acc>
              </m:e>
              <m:sub>
                <m:r>
                  <m:rPr>
                    <m:sty m:val="bi"/>
                  </m:rPr>
                  <w:rPr>
                    <w:rFonts w:ascii="Cambria Math" w:eastAsia="Times New Roman" w:hAnsi="Cambria Math"/>
                    <w:sz w:val="22"/>
                    <w:lang w:eastAsia="zh-CN"/>
                  </w:rPr>
                  <m:t>orj</m:t>
                </m:r>
              </m:sub>
            </m:sSub>
          </m:num>
          <m:den>
            <m:sSub>
              <m:sSubPr>
                <m:ctrlPr>
                  <w:rPr>
                    <w:rFonts w:ascii="Cambria Math" w:eastAsia="Times New Roman" w:hAnsi="Cambria Math"/>
                    <w:b/>
                    <w:bCs/>
                    <w:i/>
                    <w:sz w:val="22"/>
                    <w:lang w:eastAsia="zh-CN"/>
                  </w:rPr>
                </m:ctrlPr>
              </m:sSubPr>
              <m:e>
                <m:r>
                  <m:rPr>
                    <m:sty m:val="bi"/>
                  </m:rPr>
                  <w:rPr>
                    <w:rFonts w:ascii="Cambria Math" w:eastAsia="Times New Roman" w:hAnsi="Cambria Math"/>
                    <w:sz w:val="22"/>
                    <w:lang w:eastAsia="zh-CN"/>
                  </w:rPr>
                  <m:t>N</m:t>
                </m:r>
              </m:e>
              <m:sub>
                <m:r>
                  <m:rPr>
                    <m:sty m:val="bi"/>
                  </m:rPr>
                  <w:rPr>
                    <w:rFonts w:ascii="Cambria Math" w:eastAsia="Times New Roman" w:hAnsi="Cambria Math"/>
                    <w:sz w:val="22"/>
                    <w:lang w:eastAsia="zh-CN"/>
                  </w:rPr>
                  <m:t>oc</m:t>
                </m:r>
              </m:sub>
            </m:sSub>
            <m:r>
              <m:rPr>
                <m:sty m:val="bi"/>
              </m:rPr>
              <w:rPr>
                <w:rFonts w:ascii="Cambria Math" w:eastAsia="Times New Roman" w:hAnsi="Cambria Math"/>
                <w:sz w:val="22"/>
                <w:lang w:eastAsia="zh-CN"/>
              </w:rPr>
              <m:t xml:space="preserve"> </m:t>
            </m:r>
          </m:den>
        </m:f>
      </m:oMath>
      <w:r w:rsidRPr="00C74A76">
        <w:rPr>
          <w:rFonts w:eastAsiaTheme="minorEastAsia"/>
          <w:b/>
          <w:bCs/>
          <w:sz w:val="22"/>
          <w:lang w:eastAsia="zh-CN"/>
        </w:rPr>
        <w:t>(ZTE)</w:t>
      </w:r>
    </w:p>
    <w:tbl>
      <w:tblPr>
        <w:tblW w:w="6720" w:type="dxa"/>
        <w:jc w:val="center"/>
        <w:tblInd w:w="93" w:type="dxa"/>
        <w:tblLook w:val="04A0" w:firstRow="1" w:lastRow="0" w:firstColumn="1" w:lastColumn="0" w:noHBand="0" w:noVBand="1"/>
      </w:tblPr>
      <w:tblGrid>
        <w:gridCol w:w="960"/>
        <w:gridCol w:w="960"/>
        <w:gridCol w:w="1600"/>
        <w:gridCol w:w="1600"/>
        <w:gridCol w:w="1600"/>
      </w:tblGrid>
      <w:tr w:rsidR="00A8121B" w:rsidRPr="00C74A76" w:rsidTr="00476CF7">
        <w:trPr>
          <w:trHeight w:val="300"/>
          <w:jc w:val="center"/>
        </w:trPr>
        <w:tc>
          <w:tcPr>
            <w:tcW w:w="960" w:type="dxa"/>
            <w:tcBorders>
              <w:top w:val="nil"/>
              <w:left w:val="single" w:sz="4" w:space="0" w:color="auto"/>
              <w:bottom w:val="nil"/>
              <w:right w:val="single" w:sz="4" w:space="0" w:color="auto"/>
            </w:tcBorders>
            <w:shd w:val="clear" w:color="000000" w:fill="00B0F0"/>
            <w:vAlign w:val="center"/>
            <w:hideMark/>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 </w:t>
            </w:r>
          </w:p>
        </w:tc>
        <w:tc>
          <w:tcPr>
            <w:tcW w:w="960" w:type="dxa"/>
            <w:tcBorders>
              <w:top w:val="single" w:sz="4" w:space="0" w:color="auto"/>
              <w:left w:val="nil"/>
              <w:bottom w:val="single" w:sz="4" w:space="0" w:color="auto"/>
              <w:right w:val="single" w:sz="4" w:space="0" w:color="auto"/>
            </w:tcBorders>
            <w:shd w:val="clear" w:color="000000" w:fill="00B0F0"/>
            <w:noWrap/>
            <w:vAlign w:val="center"/>
            <w:hideMark/>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Set</w:t>
            </w:r>
          </w:p>
        </w:tc>
        <w:tc>
          <w:tcPr>
            <w:tcW w:w="1600" w:type="dxa"/>
            <w:tcBorders>
              <w:top w:val="nil"/>
              <w:left w:val="nil"/>
              <w:bottom w:val="nil"/>
              <w:right w:val="single" w:sz="4" w:space="0" w:color="auto"/>
            </w:tcBorders>
            <w:shd w:val="clear" w:color="000000" w:fill="00B0F0"/>
            <w:noWrap/>
            <w:vAlign w:val="center"/>
            <w:hideMark/>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2-cell CRS IC</w:t>
            </w:r>
          </w:p>
        </w:tc>
        <w:tc>
          <w:tcPr>
            <w:tcW w:w="1600" w:type="dxa"/>
            <w:tcBorders>
              <w:top w:val="nil"/>
              <w:left w:val="nil"/>
              <w:bottom w:val="nil"/>
              <w:right w:val="single" w:sz="4" w:space="0" w:color="auto"/>
            </w:tcBorders>
            <w:shd w:val="clear" w:color="000000" w:fill="00B0F0"/>
            <w:noWrap/>
            <w:vAlign w:val="center"/>
            <w:hideMark/>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No CRS-IC</w:t>
            </w:r>
          </w:p>
        </w:tc>
        <w:tc>
          <w:tcPr>
            <w:tcW w:w="1600" w:type="dxa"/>
            <w:tcBorders>
              <w:top w:val="nil"/>
              <w:left w:val="nil"/>
              <w:bottom w:val="nil"/>
              <w:right w:val="single" w:sz="4" w:space="0" w:color="auto"/>
            </w:tcBorders>
            <w:shd w:val="clear" w:color="000000" w:fill="00B0F0"/>
            <w:noWrap/>
            <w:vAlign w:val="center"/>
            <w:hideMark/>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Gain</w:t>
            </w:r>
          </w:p>
        </w:tc>
      </w:tr>
      <w:tr w:rsidR="00A8121B" w:rsidRPr="00C74A76" w:rsidTr="003C5B34">
        <w:trPr>
          <w:trHeight w:val="315"/>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5526324.209</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5190296.5</w:t>
            </w:r>
          </w:p>
        </w:tc>
        <w:tc>
          <w:tcPr>
            <w:tcW w:w="1600" w:type="dxa"/>
            <w:tcBorders>
              <w:top w:val="nil"/>
              <w:left w:val="nil"/>
              <w:bottom w:val="single" w:sz="8" w:space="0" w:color="auto"/>
              <w:right w:val="single" w:sz="8" w:space="0" w:color="auto"/>
            </w:tcBorders>
            <w:shd w:val="clear" w:color="auto" w:fill="auto"/>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6.47%</w:t>
            </w:r>
          </w:p>
        </w:tc>
      </w:tr>
      <w:tr w:rsidR="00A8121B" w:rsidRPr="00C74A76" w:rsidTr="003C5B34">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A8121B" w:rsidRPr="00C74A76" w:rsidRDefault="00A8121B" w:rsidP="00476CF7">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5</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8289248.783</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7032514.9</w:t>
            </w:r>
          </w:p>
        </w:tc>
        <w:tc>
          <w:tcPr>
            <w:tcW w:w="1600" w:type="dxa"/>
            <w:tcBorders>
              <w:top w:val="nil"/>
              <w:left w:val="nil"/>
              <w:bottom w:val="single" w:sz="8" w:space="0" w:color="auto"/>
              <w:right w:val="single" w:sz="8" w:space="0" w:color="auto"/>
            </w:tcBorders>
            <w:shd w:val="clear" w:color="auto" w:fill="auto"/>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17.87%</w:t>
            </w:r>
          </w:p>
        </w:tc>
      </w:tr>
      <w:tr w:rsidR="00A8121B" w:rsidRPr="00C74A76" w:rsidTr="003C5B34">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A8121B" w:rsidRPr="00C74A76" w:rsidRDefault="00A8121B" w:rsidP="00476CF7">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10</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9033201.642</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7259381.4</w:t>
            </w:r>
          </w:p>
        </w:tc>
        <w:tc>
          <w:tcPr>
            <w:tcW w:w="1600" w:type="dxa"/>
            <w:tcBorders>
              <w:top w:val="nil"/>
              <w:left w:val="nil"/>
              <w:bottom w:val="single" w:sz="8" w:space="0" w:color="auto"/>
              <w:right w:val="single" w:sz="8" w:space="0" w:color="auto"/>
            </w:tcBorders>
            <w:shd w:val="clear" w:color="auto" w:fill="auto"/>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24.43%</w:t>
            </w:r>
          </w:p>
        </w:tc>
      </w:tr>
      <w:tr w:rsidR="00A8121B" w:rsidRPr="00C74A76" w:rsidTr="003C5B34">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A8121B" w:rsidRPr="00C74A76" w:rsidRDefault="00A8121B" w:rsidP="00476CF7">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15</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9732155.109</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7331420.3</w:t>
            </w:r>
          </w:p>
        </w:tc>
        <w:tc>
          <w:tcPr>
            <w:tcW w:w="1600" w:type="dxa"/>
            <w:tcBorders>
              <w:top w:val="nil"/>
              <w:left w:val="nil"/>
              <w:bottom w:val="single" w:sz="8" w:space="0" w:color="auto"/>
              <w:right w:val="single" w:sz="8" w:space="0" w:color="auto"/>
            </w:tcBorders>
            <w:shd w:val="clear" w:color="auto" w:fill="auto"/>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32.75%</w:t>
            </w:r>
          </w:p>
        </w:tc>
      </w:tr>
      <w:tr w:rsidR="00A8121B" w:rsidRPr="00C74A76" w:rsidTr="003C5B34">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A8121B" w:rsidRPr="00C74A76" w:rsidRDefault="00A8121B" w:rsidP="00476CF7">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20</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10268784.06</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5799450.4</w:t>
            </w:r>
          </w:p>
        </w:tc>
        <w:tc>
          <w:tcPr>
            <w:tcW w:w="1600" w:type="dxa"/>
            <w:tcBorders>
              <w:top w:val="nil"/>
              <w:left w:val="nil"/>
              <w:bottom w:val="single" w:sz="8" w:space="0" w:color="auto"/>
              <w:right w:val="single" w:sz="8" w:space="0" w:color="auto"/>
            </w:tcBorders>
            <w:shd w:val="clear" w:color="auto" w:fill="auto"/>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77.06%</w:t>
            </w:r>
          </w:p>
        </w:tc>
      </w:tr>
      <w:tr w:rsidR="00A8121B" w:rsidRPr="00C74A76" w:rsidTr="003C5B34">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20%</w:t>
            </w:r>
          </w:p>
        </w:tc>
        <w:tc>
          <w:tcPr>
            <w:tcW w:w="960" w:type="dxa"/>
            <w:tcBorders>
              <w:top w:val="nil"/>
              <w:left w:val="nil"/>
              <w:bottom w:val="single" w:sz="4" w:space="0" w:color="auto"/>
              <w:right w:val="single" w:sz="4" w:space="0" w:color="auto"/>
            </w:tcBorders>
            <w:shd w:val="clear" w:color="auto" w:fill="auto"/>
            <w:noWrap/>
            <w:vAlign w:val="center"/>
            <w:hideMark/>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4416132.91</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4106392</w:t>
            </w:r>
          </w:p>
        </w:tc>
        <w:tc>
          <w:tcPr>
            <w:tcW w:w="1600" w:type="dxa"/>
            <w:tcBorders>
              <w:top w:val="nil"/>
              <w:left w:val="nil"/>
              <w:bottom w:val="single" w:sz="8" w:space="0" w:color="auto"/>
              <w:right w:val="single" w:sz="8" w:space="0" w:color="auto"/>
            </w:tcBorders>
            <w:shd w:val="clear" w:color="auto" w:fill="auto"/>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7.54%</w:t>
            </w:r>
          </w:p>
        </w:tc>
      </w:tr>
      <w:tr w:rsidR="00A8121B" w:rsidRPr="00C74A76" w:rsidTr="003C5B34">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A8121B" w:rsidRPr="00C74A76" w:rsidRDefault="00A8121B" w:rsidP="00476CF7">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5</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7304390.21</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6268971.7</w:t>
            </w:r>
          </w:p>
        </w:tc>
        <w:tc>
          <w:tcPr>
            <w:tcW w:w="1600" w:type="dxa"/>
            <w:tcBorders>
              <w:top w:val="nil"/>
              <w:left w:val="nil"/>
              <w:bottom w:val="single" w:sz="8" w:space="0" w:color="auto"/>
              <w:right w:val="single" w:sz="8" w:space="0" w:color="auto"/>
            </w:tcBorders>
            <w:shd w:val="clear" w:color="auto" w:fill="auto"/>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16.52%</w:t>
            </w:r>
          </w:p>
        </w:tc>
      </w:tr>
      <w:tr w:rsidR="00A8121B" w:rsidRPr="00C74A76" w:rsidTr="003C5B34">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A8121B" w:rsidRPr="00C74A76" w:rsidRDefault="00A8121B" w:rsidP="00476CF7">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10</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8021515.82</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6624702.9</w:t>
            </w:r>
          </w:p>
        </w:tc>
        <w:tc>
          <w:tcPr>
            <w:tcW w:w="1600" w:type="dxa"/>
            <w:tcBorders>
              <w:top w:val="nil"/>
              <w:left w:val="nil"/>
              <w:bottom w:val="single" w:sz="8" w:space="0" w:color="auto"/>
              <w:right w:val="single" w:sz="8" w:space="0" w:color="auto"/>
            </w:tcBorders>
            <w:shd w:val="clear" w:color="auto" w:fill="auto"/>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21.08%</w:t>
            </w:r>
          </w:p>
        </w:tc>
      </w:tr>
      <w:tr w:rsidR="00A8121B" w:rsidRPr="00C74A76" w:rsidTr="003C5B34">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A8121B" w:rsidRPr="00C74A76" w:rsidRDefault="00A8121B" w:rsidP="00476CF7">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15</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8780444.04</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6753363.4</w:t>
            </w:r>
          </w:p>
        </w:tc>
        <w:tc>
          <w:tcPr>
            <w:tcW w:w="1600" w:type="dxa"/>
            <w:tcBorders>
              <w:top w:val="nil"/>
              <w:left w:val="nil"/>
              <w:bottom w:val="single" w:sz="8" w:space="0" w:color="auto"/>
              <w:right w:val="single" w:sz="8" w:space="0" w:color="auto"/>
            </w:tcBorders>
            <w:shd w:val="clear" w:color="auto" w:fill="auto"/>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30.02%</w:t>
            </w:r>
          </w:p>
        </w:tc>
      </w:tr>
      <w:tr w:rsidR="00A8121B" w:rsidRPr="00C74A76" w:rsidTr="003C5B34">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A8121B" w:rsidRPr="00C74A76" w:rsidRDefault="00A8121B" w:rsidP="00476CF7">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20</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9458340.94</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5562651.5</w:t>
            </w:r>
          </w:p>
        </w:tc>
        <w:tc>
          <w:tcPr>
            <w:tcW w:w="1600" w:type="dxa"/>
            <w:tcBorders>
              <w:top w:val="nil"/>
              <w:left w:val="nil"/>
              <w:bottom w:val="single" w:sz="8" w:space="0" w:color="auto"/>
              <w:right w:val="single" w:sz="8" w:space="0" w:color="auto"/>
            </w:tcBorders>
            <w:shd w:val="clear" w:color="auto" w:fill="auto"/>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70.03%</w:t>
            </w:r>
          </w:p>
        </w:tc>
      </w:tr>
      <w:tr w:rsidR="00A8121B" w:rsidRPr="00C74A76" w:rsidTr="003C5B34">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30%</w:t>
            </w:r>
          </w:p>
        </w:tc>
        <w:tc>
          <w:tcPr>
            <w:tcW w:w="960" w:type="dxa"/>
            <w:tcBorders>
              <w:top w:val="nil"/>
              <w:left w:val="nil"/>
              <w:bottom w:val="single" w:sz="4" w:space="0" w:color="auto"/>
              <w:right w:val="single" w:sz="4" w:space="0" w:color="auto"/>
            </w:tcBorders>
            <w:shd w:val="clear" w:color="auto" w:fill="auto"/>
            <w:noWrap/>
            <w:vAlign w:val="center"/>
            <w:hideMark/>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4269206.5</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3979160.6</w:t>
            </w:r>
          </w:p>
        </w:tc>
        <w:tc>
          <w:tcPr>
            <w:tcW w:w="1600" w:type="dxa"/>
            <w:tcBorders>
              <w:top w:val="nil"/>
              <w:left w:val="nil"/>
              <w:bottom w:val="single" w:sz="8" w:space="0" w:color="auto"/>
              <w:right w:val="single" w:sz="8" w:space="0" w:color="auto"/>
            </w:tcBorders>
            <w:shd w:val="clear" w:color="auto" w:fill="auto"/>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7.29%</w:t>
            </w:r>
          </w:p>
        </w:tc>
      </w:tr>
      <w:tr w:rsidR="00A8121B" w:rsidRPr="00C74A76" w:rsidTr="003C5B34">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A8121B" w:rsidRPr="00C74A76" w:rsidRDefault="00A8121B" w:rsidP="00476CF7">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5</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6533531.9</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5750779.5</w:t>
            </w:r>
          </w:p>
        </w:tc>
        <w:tc>
          <w:tcPr>
            <w:tcW w:w="1600" w:type="dxa"/>
            <w:tcBorders>
              <w:top w:val="nil"/>
              <w:left w:val="nil"/>
              <w:bottom w:val="single" w:sz="8" w:space="0" w:color="auto"/>
              <w:right w:val="single" w:sz="8" w:space="0" w:color="auto"/>
            </w:tcBorders>
            <w:shd w:val="clear" w:color="auto" w:fill="auto"/>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13.61%</w:t>
            </w:r>
          </w:p>
        </w:tc>
      </w:tr>
      <w:tr w:rsidR="00A8121B" w:rsidRPr="00C74A76" w:rsidTr="003C5B34">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A8121B" w:rsidRPr="00C74A76" w:rsidRDefault="00A8121B" w:rsidP="00476CF7">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10</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7254949.8</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6162180.4</w:t>
            </w:r>
          </w:p>
        </w:tc>
        <w:tc>
          <w:tcPr>
            <w:tcW w:w="1600" w:type="dxa"/>
            <w:tcBorders>
              <w:top w:val="nil"/>
              <w:left w:val="nil"/>
              <w:bottom w:val="single" w:sz="8" w:space="0" w:color="auto"/>
              <w:right w:val="single" w:sz="8" w:space="0" w:color="auto"/>
            </w:tcBorders>
            <w:shd w:val="clear" w:color="auto" w:fill="auto"/>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17.73%</w:t>
            </w:r>
          </w:p>
        </w:tc>
      </w:tr>
      <w:tr w:rsidR="00A8121B" w:rsidRPr="00C74A76" w:rsidTr="003C5B34">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A8121B" w:rsidRPr="00C74A76" w:rsidRDefault="00A8121B" w:rsidP="00476CF7">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15</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8066696.5</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6386701</w:t>
            </w:r>
          </w:p>
        </w:tc>
        <w:tc>
          <w:tcPr>
            <w:tcW w:w="1600" w:type="dxa"/>
            <w:tcBorders>
              <w:top w:val="nil"/>
              <w:left w:val="nil"/>
              <w:bottom w:val="single" w:sz="8" w:space="0" w:color="auto"/>
              <w:right w:val="single" w:sz="8" w:space="0" w:color="auto"/>
            </w:tcBorders>
            <w:shd w:val="clear" w:color="auto" w:fill="auto"/>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26.30%</w:t>
            </w:r>
          </w:p>
        </w:tc>
      </w:tr>
      <w:tr w:rsidR="00A8121B" w:rsidRPr="00C74A76" w:rsidTr="003C5B34">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A8121B" w:rsidRPr="00C74A76" w:rsidRDefault="00A8121B" w:rsidP="00476CF7">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20</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8683838.2</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5193812.3</w:t>
            </w:r>
          </w:p>
        </w:tc>
        <w:tc>
          <w:tcPr>
            <w:tcW w:w="1600" w:type="dxa"/>
            <w:tcBorders>
              <w:top w:val="nil"/>
              <w:left w:val="nil"/>
              <w:bottom w:val="single" w:sz="8" w:space="0" w:color="auto"/>
              <w:right w:val="single" w:sz="8" w:space="0" w:color="auto"/>
            </w:tcBorders>
            <w:shd w:val="clear" w:color="auto" w:fill="auto"/>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67.20%</w:t>
            </w:r>
          </w:p>
        </w:tc>
      </w:tr>
      <w:tr w:rsidR="00A8121B" w:rsidRPr="00C74A76" w:rsidTr="003C5B34">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40%</w:t>
            </w:r>
          </w:p>
        </w:tc>
        <w:tc>
          <w:tcPr>
            <w:tcW w:w="960" w:type="dxa"/>
            <w:tcBorders>
              <w:top w:val="nil"/>
              <w:left w:val="nil"/>
              <w:bottom w:val="single" w:sz="4" w:space="0" w:color="auto"/>
              <w:right w:val="single" w:sz="4" w:space="0" w:color="auto"/>
            </w:tcBorders>
            <w:shd w:val="clear" w:color="auto" w:fill="auto"/>
            <w:noWrap/>
            <w:vAlign w:val="center"/>
            <w:hideMark/>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2990915.45</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2713535.888</w:t>
            </w:r>
          </w:p>
        </w:tc>
        <w:tc>
          <w:tcPr>
            <w:tcW w:w="1600" w:type="dxa"/>
            <w:tcBorders>
              <w:top w:val="nil"/>
              <w:left w:val="nil"/>
              <w:bottom w:val="single" w:sz="8" w:space="0" w:color="auto"/>
              <w:right w:val="single" w:sz="8" w:space="0" w:color="auto"/>
            </w:tcBorders>
            <w:shd w:val="clear" w:color="auto" w:fill="auto"/>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10.22%</w:t>
            </w:r>
          </w:p>
        </w:tc>
      </w:tr>
      <w:tr w:rsidR="00A8121B" w:rsidRPr="00C74A76" w:rsidTr="003C5B34">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A8121B" w:rsidRPr="00C74A76" w:rsidRDefault="00A8121B" w:rsidP="00476CF7">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5</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5737482.06</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5146847.932</w:t>
            </w:r>
          </w:p>
        </w:tc>
        <w:tc>
          <w:tcPr>
            <w:tcW w:w="1600" w:type="dxa"/>
            <w:tcBorders>
              <w:top w:val="nil"/>
              <w:left w:val="nil"/>
              <w:bottom w:val="single" w:sz="8" w:space="0" w:color="auto"/>
              <w:right w:val="single" w:sz="8" w:space="0" w:color="auto"/>
            </w:tcBorders>
            <w:shd w:val="clear" w:color="auto" w:fill="auto"/>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11.48%</w:t>
            </w:r>
          </w:p>
        </w:tc>
      </w:tr>
      <w:tr w:rsidR="00A8121B" w:rsidRPr="00C74A76" w:rsidTr="003C5B34">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A8121B" w:rsidRPr="00C74A76" w:rsidRDefault="00A8121B" w:rsidP="00476CF7">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10</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6569479.01</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5538729.015</w:t>
            </w:r>
          </w:p>
        </w:tc>
        <w:tc>
          <w:tcPr>
            <w:tcW w:w="1600" w:type="dxa"/>
            <w:tcBorders>
              <w:top w:val="nil"/>
              <w:left w:val="nil"/>
              <w:bottom w:val="single" w:sz="8" w:space="0" w:color="auto"/>
              <w:right w:val="single" w:sz="8" w:space="0" w:color="auto"/>
            </w:tcBorders>
            <w:shd w:val="clear" w:color="auto" w:fill="auto"/>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18.61%</w:t>
            </w:r>
          </w:p>
        </w:tc>
      </w:tr>
      <w:tr w:rsidR="00A8121B" w:rsidRPr="00C74A76" w:rsidTr="003C5B34">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A8121B" w:rsidRPr="00C74A76" w:rsidRDefault="00A8121B" w:rsidP="00476CF7">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15</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7342424.27</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5931392.032</w:t>
            </w:r>
          </w:p>
        </w:tc>
        <w:tc>
          <w:tcPr>
            <w:tcW w:w="1600" w:type="dxa"/>
            <w:tcBorders>
              <w:top w:val="nil"/>
              <w:left w:val="nil"/>
              <w:bottom w:val="single" w:sz="8" w:space="0" w:color="auto"/>
              <w:right w:val="single" w:sz="8" w:space="0" w:color="auto"/>
            </w:tcBorders>
            <w:shd w:val="clear" w:color="auto" w:fill="auto"/>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23.79%</w:t>
            </w:r>
          </w:p>
        </w:tc>
      </w:tr>
      <w:tr w:rsidR="00A8121B" w:rsidRPr="00C74A76" w:rsidTr="003C5B34">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A8121B" w:rsidRPr="00C74A76" w:rsidRDefault="00A8121B" w:rsidP="00476CF7">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20</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7879835.46</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4808684.307</w:t>
            </w:r>
          </w:p>
        </w:tc>
        <w:tc>
          <w:tcPr>
            <w:tcW w:w="1600" w:type="dxa"/>
            <w:tcBorders>
              <w:top w:val="nil"/>
              <w:left w:val="nil"/>
              <w:bottom w:val="single" w:sz="8" w:space="0" w:color="auto"/>
              <w:right w:val="single" w:sz="8" w:space="0" w:color="auto"/>
            </w:tcBorders>
            <w:shd w:val="clear" w:color="auto" w:fill="auto"/>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63.87%</w:t>
            </w:r>
          </w:p>
        </w:tc>
      </w:tr>
      <w:tr w:rsidR="00A8121B" w:rsidRPr="00C74A76" w:rsidTr="003C5B34">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50%</w:t>
            </w:r>
          </w:p>
        </w:tc>
        <w:tc>
          <w:tcPr>
            <w:tcW w:w="960" w:type="dxa"/>
            <w:tcBorders>
              <w:top w:val="nil"/>
              <w:left w:val="nil"/>
              <w:bottom w:val="single" w:sz="4" w:space="0" w:color="auto"/>
              <w:right w:val="single" w:sz="4" w:space="0" w:color="auto"/>
            </w:tcBorders>
            <w:shd w:val="clear" w:color="auto" w:fill="auto"/>
            <w:noWrap/>
            <w:vAlign w:val="center"/>
            <w:hideMark/>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2868968.4</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2786321.776</w:t>
            </w:r>
          </w:p>
        </w:tc>
        <w:tc>
          <w:tcPr>
            <w:tcW w:w="1600" w:type="dxa"/>
            <w:tcBorders>
              <w:top w:val="nil"/>
              <w:left w:val="nil"/>
              <w:bottom w:val="single" w:sz="8" w:space="0" w:color="auto"/>
              <w:right w:val="single" w:sz="8" w:space="0" w:color="auto"/>
            </w:tcBorders>
            <w:shd w:val="clear" w:color="auto" w:fill="auto"/>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2.97%</w:t>
            </w:r>
          </w:p>
        </w:tc>
      </w:tr>
      <w:tr w:rsidR="00A8121B" w:rsidRPr="00C74A76" w:rsidTr="003C5B34">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A8121B" w:rsidRPr="00C74A76" w:rsidRDefault="00A8121B" w:rsidP="00476CF7">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5</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5105613.4</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4494656.934</w:t>
            </w:r>
          </w:p>
        </w:tc>
        <w:tc>
          <w:tcPr>
            <w:tcW w:w="1600" w:type="dxa"/>
            <w:tcBorders>
              <w:top w:val="nil"/>
              <w:left w:val="nil"/>
              <w:bottom w:val="single" w:sz="8" w:space="0" w:color="auto"/>
              <w:right w:val="single" w:sz="8" w:space="0" w:color="auto"/>
            </w:tcBorders>
            <w:shd w:val="clear" w:color="auto" w:fill="auto"/>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13.59%</w:t>
            </w:r>
          </w:p>
        </w:tc>
      </w:tr>
      <w:tr w:rsidR="00A8121B" w:rsidRPr="00C74A76" w:rsidTr="003C5B34">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A8121B" w:rsidRPr="00C74A76" w:rsidRDefault="00A8121B" w:rsidP="00476CF7">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10</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5916827.6</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5105348.236</w:t>
            </w:r>
          </w:p>
        </w:tc>
        <w:tc>
          <w:tcPr>
            <w:tcW w:w="1600" w:type="dxa"/>
            <w:tcBorders>
              <w:top w:val="nil"/>
              <w:left w:val="nil"/>
              <w:bottom w:val="single" w:sz="8" w:space="0" w:color="auto"/>
              <w:right w:val="single" w:sz="8" w:space="0" w:color="auto"/>
            </w:tcBorders>
            <w:shd w:val="clear" w:color="auto" w:fill="auto"/>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15.89%</w:t>
            </w:r>
          </w:p>
        </w:tc>
      </w:tr>
      <w:tr w:rsidR="00A8121B" w:rsidRPr="00C74A76" w:rsidTr="003C5B34">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A8121B" w:rsidRPr="00C74A76" w:rsidRDefault="00A8121B" w:rsidP="00476CF7">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15</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6640778.9</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5537233.273</w:t>
            </w:r>
          </w:p>
        </w:tc>
        <w:tc>
          <w:tcPr>
            <w:tcW w:w="1600" w:type="dxa"/>
            <w:tcBorders>
              <w:top w:val="nil"/>
              <w:left w:val="nil"/>
              <w:bottom w:val="single" w:sz="8" w:space="0" w:color="auto"/>
              <w:right w:val="single" w:sz="8" w:space="0" w:color="auto"/>
            </w:tcBorders>
            <w:shd w:val="clear" w:color="auto" w:fill="auto"/>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19.93%</w:t>
            </w:r>
          </w:p>
        </w:tc>
      </w:tr>
      <w:tr w:rsidR="00A8121B" w:rsidRPr="00C74A76" w:rsidTr="003C5B34">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A8121B" w:rsidRPr="00C74A76" w:rsidRDefault="00A8121B" w:rsidP="00476CF7">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20</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7096760.3</w:t>
            </w:r>
          </w:p>
        </w:tc>
        <w:tc>
          <w:tcPr>
            <w:tcW w:w="1600" w:type="dxa"/>
            <w:tcBorders>
              <w:top w:val="nil"/>
              <w:left w:val="nil"/>
              <w:bottom w:val="single" w:sz="8" w:space="0" w:color="auto"/>
              <w:right w:val="single" w:sz="8" w:space="0" w:color="auto"/>
            </w:tcBorders>
            <w:shd w:val="clear" w:color="auto" w:fill="auto"/>
            <w:noWrap/>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4464100.365</w:t>
            </w:r>
          </w:p>
        </w:tc>
        <w:tc>
          <w:tcPr>
            <w:tcW w:w="1600" w:type="dxa"/>
            <w:tcBorders>
              <w:top w:val="nil"/>
              <w:left w:val="nil"/>
              <w:bottom w:val="single" w:sz="8" w:space="0" w:color="auto"/>
              <w:right w:val="single" w:sz="8" w:space="0" w:color="auto"/>
            </w:tcBorders>
            <w:shd w:val="clear" w:color="auto" w:fill="auto"/>
            <w:vAlign w:val="bottom"/>
            <w:hideMark/>
          </w:tcPr>
          <w:p w:rsidR="00A8121B" w:rsidRPr="00C74A76" w:rsidRDefault="00A8121B" w:rsidP="00476CF7">
            <w:pPr>
              <w:spacing w:after="0"/>
              <w:jc w:val="center"/>
              <w:rPr>
                <w:rFonts w:ascii="Calibri" w:eastAsia="Times New Roman" w:hAnsi="Calibri" w:cs="Calibri"/>
                <w:color w:val="000000"/>
                <w:szCs w:val="22"/>
                <w:lang w:val="en-US"/>
              </w:rPr>
            </w:pPr>
            <w:r w:rsidRPr="00C0569B">
              <w:rPr>
                <w:rFonts w:ascii="Calibri" w:eastAsia="Times New Roman" w:hAnsi="Calibri" w:cs="Calibri"/>
                <w:color w:val="000000"/>
                <w:szCs w:val="22"/>
                <w:lang w:val="en-US"/>
              </w:rPr>
              <w:t>58.97%</w:t>
            </w:r>
          </w:p>
        </w:tc>
      </w:tr>
    </w:tbl>
    <w:p w:rsidR="00A8121B" w:rsidRDefault="00A8121B" w:rsidP="00476CF7">
      <w:pPr>
        <w:jc w:val="center"/>
        <w:rPr>
          <w:color w:val="FF0000"/>
        </w:rPr>
      </w:pPr>
    </w:p>
    <w:p w:rsidR="00C74A76" w:rsidRPr="00C74A76" w:rsidRDefault="00C74A76" w:rsidP="00C74A76">
      <w:pPr>
        <w:overflowPunct w:val="0"/>
        <w:autoSpaceDE w:val="0"/>
        <w:autoSpaceDN w:val="0"/>
        <w:adjustRightInd w:val="0"/>
        <w:spacing w:after="120"/>
        <w:jc w:val="center"/>
        <w:textAlignment w:val="baseline"/>
        <w:rPr>
          <w:rFonts w:eastAsiaTheme="minorEastAsia"/>
          <w:color w:val="FF0000"/>
          <w:sz w:val="22"/>
          <w:lang w:eastAsia="ja-JP"/>
        </w:rPr>
      </w:pPr>
    </w:p>
    <w:p w:rsidR="00C74A76" w:rsidRPr="00C74A76" w:rsidRDefault="00C74A76" w:rsidP="0072043A">
      <w:pPr>
        <w:keepNext/>
        <w:overflowPunct w:val="0"/>
        <w:autoSpaceDE w:val="0"/>
        <w:autoSpaceDN w:val="0"/>
        <w:adjustRightInd w:val="0"/>
        <w:spacing w:after="240"/>
        <w:jc w:val="center"/>
        <w:textAlignment w:val="baseline"/>
        <w:rPr>
          <w:rFonts w:eastAsiaTheme="minorEastAsia"/>
          <w:b/>
          <w:bCs/>
          <w:sz w:val="22"/>
          <w:lang w:eastAsia="zh-CN"/>
        </w:rPr>
      </w:pPr>
      <w:r w:rsidRPr="00C74A76">
        <w:rPr>
          <w:rFonts w:eastAsiaTheme="minorEastAsia"/>
          <w:b/>
          <w:bCs/>
          <w:sz w:val="22"/>
          <w:lang w:eastAsia="zh-CN"/>
        </w:rPr>
        <w:t xml:space="preserve">Table </w:t>
      </w:r>
      <w:r w:rsidRPr="00C74A76">
        <w:rPr>
          <w:rFonts w:eastAsiaTheme="minorEastAsia"/>
          <w:b/>
          <w:bCs/>
          <w:sz w:val="22"/>
          <w:lang w:eastAsia="zh-CN"/>
        </w:rPr>
        <w:fldChar w:fldCharType="begin"/>
      </w:r>
      <w:r w:rsidRPr="00C74A76">
        <w:rPr>
          <w:rFonts w:eastAsiaTheme="minorEastAsia"/>
          <w:b/>
          <w:bCs/>
          <w:sz w:val="22"/>
          <w:lang w:eastAsia="zh-CN"/>
        </w:rPr>
        <w:instrText xml:space="preserve"> STYLEREF 2 \s </w:instrText>
      </w:r>
      <w:r w:rsidRPr="00C74A76">
        <w:rPr>
          <w:rFonts w:eastAsiaTheme="minorEastAsia"/>
          <w:b/>
          <w:bCs/>
          <w:sz w:val="22"/>
          <w:lang w:eastAsia="zh-CN"/>
        </w:rPr>
        <w:fldChar w:fldCharType="separate"/>
      </w:r>
      <w:r w:rsidR="00BC3AF2">
        <w:rPr>
          <w:rFonts w:eastAsiaTheme="minorEastAsia"/>
          <w:b/>
          <w:bCs/>
          <w:noProof/>
          <w:sz w:val="22"/>
          <w:lang w:eastAsia="zh-CN"/>
        </w:rPr>
        <w:t>7.4</w:t>
      </w:r>
      <w:r w:rsidRPr="00C74A76">
        <w:rPr>
          <w:rFonts w:eastAsiaTheme="minorEastAsia"/>
          <w:b/>
          <w:bCs/>
          <w:sz w:val="22"/>
          <w:lang w:eastAsia="zh-CN"/>
        </w:rPr>
        <w:fldChar w:fldCharType="end"/>
      </w:r>
      <w:r w:rsidRPr="00C74A76">
        <w:rPr>
          <w:rFonts w:eastAsiaTheme="minorEastAsia"/>
          <w:b/>
          <w:bCs/>
          <w:sz w:val="22"/>
          <w:lang w:eastAsia="zh-CN"/>
        </w:rPr>
        <w:noBreakHyphen/>
      </w:r>
      <w:r w:rsidRPr="00C74A76">
        <w:rPr>
          <w:rFonts w:eastAsiaTheme="minorEastAsia"/>
          <w:b/>
          <w:bCs/>
          <w:sz w:val="22"/>
          <w:lang w:eastAsia="zh-CN"/>
        </w:rPr>
        <w:fldChar w:fldCharType="begin"/>
      </w:r>
      <w:r w:rsidRPr="00C74A76">
        <w:rPr>
          <w:rFonts w:eastAsiaTheme="minorEastAsia"/>
          <w:b/>
          <w:bCs/>
          <w:sz w:val="22"/>
          <w:lang w:eastAsia="zh-CN"/>
        </w:rPr>
        <w:instrText xml:space="preserve"> SEQ Table \* ARABIC \s 2 </w:instrText>
      </w:r>
      <w:r w:rsidRPr="00C74A76">
        <w:rPr>
          <w:rFonts w:eastAsiaTheme="minorEastAsia"/>
          <w:b/>
          <w:bCs/>
          <w:sz w:val="22"/>
          <w:lang w:eastAsia="zh-CN"/>
        </w:rPr>
        <w:fldChar w:fldCharType="separate"/>
      </w:r>
      <w:r w:rsidR="00BC3AF2">
        <w:rPr>
          <w:rFonts w:eastAsiaTheme="minorEastAsia"/>
          <w:b/>
          <w:bCs/>
          <w:noProof/>
          <w:sz w:val="22"/>
          <w:lang w:eastAsia="zh-CN"/>
        </w:rPr>
        <w:t>3</w:t>
      </w:r>
      <w:r w:rsidRPr="00C74A76">
        <w:rPr>
          <w:rFonts w:eastAsiaTheme="minorEastAsia"/>
          <w:b/>
          <w:bCs/>
          <w:sz w:val="22"/>
          <w:lang w:eastAsia="zh-CN"/>
        </w:rPr>
        <w:fldChar w:fldCharType="end"/>
      </w:r>
      <w:r w:rsidRPr="00C74A76">
        <w:rPr>
          <w:rFonts w:eastAsiaTheme="minorEastAsia"/>
          <w:b/>
          <w:bCs/>
          <w:sz w:val="22"/>
          <w:lang w:eastAsia="zh-CN"/>
        </w:rPr>
        <w:t xml:space="preserve">: Link simulation results for agreed link-level simulation scenario on conditional </w:t>
      </w:r>
      <m:oMath>
        <m:f>
          <m:fPr>
            <m:type m:val="lin"/>
            <m:ctrlPr>
              <w:rPr>
                <w:rFonts w:ascii="Cambria Math" w:eastAsia="Times New Roman" w:hAnsi="Cambria Math"/>
                <w:b/>
                <w:bCs/>
                <w:i/>
                <w:sz w:val="22"/>
                <w:lang w:eastAsia="zh-CN"/>
              </w:rPr>
            </m:ctrlPr>
          </m:fPr>
          <m:num>
            <m:sSub>
              <m:sSubPr>
                <m:ctrlPr>
                  <w:rPr>
                    <w:rFonts w:ascii="Cambria Math" w:eastAsia="Times New Roman" w:hAnsi="Cambria Math"/>
                    <w:b/>
                    <w:bCs/>
                    <w:i/>
                    <w:sz w:val="22"/>
                    <w:lang w:eastAsia="zh-CN"/>
                  </w:rPr>
                </m:ctrlPr>
              </m:sSubPr>
              <m:e>
                <m:acc>
                  <m:accPr>
                    <m:ctrlPr>
                      <w:rPr>
                        <w:rFonts w:ascii="Cambria Math" w:eastAsia="Times New Roman" w:hAnsi="Cambria Math"/>
                        <w:b/>
                        <w:bCs/>
                        <w:sz w:val="22"/>
                        <w:lang w:eastAsia="zh-CN"/>
                      </w:rPr>
                    </m:ctrlPr>
                  </m:accPr>
                  <m:e>
                    <m:r>
                      <m:rPr>
                        <m:sty m:val="b"/>
                      </m:rPr>
                      <w:rPr>
                        <w:rFonts w:ascii="Cambria Math" w:eastAsia="Times New Roman" w:hAnsi="Cambria Math"/>
                        <w:sz w:val="22"/>
                        <w:lang w:eastAsia="zh-CN"/>
                      </w:rPr>
                      <m:t>I</m:t>
                    </m:r>
                  </m:e>
                </m:acc>
              </m:e>
              <m:sub>
                <m:r>
                  <m:rPr>
                    <m:sty m:val="bi"/>
                  </m:rPr>
                  <w:rPr>
                    <w:rFonts w:ascii="Cambria Math" w:eastAsia="Times New Roman" w:hAnsi="Cambria Math"/>
                    <w:sz w:val="22"/>
                    <w:lang w:eastAsia="zh-CN"/>
                  </w:rPr>
                  <m:t>orj</m:t>
                </m:r>
              </m:sub>
            </m:sSub>
          </m:num>
          <m:den>
            <m:sSub>
              <m:sSubPr>
                <m:ctrlPr>
                  <w:rPr>
                    <w:rFonts w:ascii="Cambria Math" w:eastAsia="Times New Roman" w:hAnsi="Cambria Math"/>
                    <w:b/>
                    <w:bCs/>
                    <w:i/>
                    <w:sz w:val="22"/>
                    <w:lang w:eastAsia="zh-CN"/>
                  </w:rPr>
                </m:ctrlPr>
              </m:sSubPr>
              <m:e>
                <m:r>
                  <m:rPr>
                    <m:sty m:val="bi"/>
                  </m:rPr>
                  <w:rPr>
                    <w:rFonts w:ascii="Cambria Math" w:eastAsia="Times New Roman" w:hAnsi="Cambria Math"/>
                    <w:sz w:val="22"/>
                    <w:lang w:eastAsia="zh-CN"/>
                  </w:rPr>
                  <m:t>N</m:t>
                </m:r>
              </m:e>
              <m:sub>
                <m:r>
                  <m:rPr>
                    <m:sty m:val="bi"/>
                  </m:rPr>
                  <w:rPr>
                    <w:rFonts w:ascii="Cambria Math" w:eastAsia="Times New Roman" w:hAnsi="Cambria Math"/>
                    <w:sz w:val="22"/>
                    <w:lang w:eastAsia="zh-CN"/>
                  </w:rPr>
                  <m:t>oc</m:t>
                </m:r>
              </m:sub>
            </m:sSub>
            <m:r>
              <m:rPr>
                <m:sty m:val="bi"/>
              </m:rPr>
              <w:rPr>
                <w:rFonts w:ascii="Cambria Math" w:eastAsia="Times New Roman" w:hAnsi="Cambria Math"/>
                <w:sz w:val="22"/>
                <w:lang w:eastAsia="zh-CN"/>
              </w:rPr>
              <m:t xml:space="preserve"> </m:t>
            </m:r>
          </m:den>
        </m:f>
      </m:oMath>
      <w:r w:rsidRPr="00C74A76">
        <w:rPr>
          <w:rFonts w:eastAsiaTheme="minorEastAsia"/>
          <w:b/>
          <w:bCs/>
          <w:sz w:val="22"/>
          <w:lang w:eastAsia="zh-CN"/>
        </w:rPr>
        <w:t>(Renesas)</w:t>
      </w:r>
    </w:p>
    <w:tbl>
      <w:tblPr>
        <w:tblW w:w="6720" w:type="dxa"/>
        <w:jc w:val="center"/>
        <w:tblInd w:w="93" w:type="dxa"/>
        <w:tblLook w:val="04A0" w:firstRow="1" w:lastRow="0" w:firstColumn="1" w:lastColumn="0" w:noHBand="0" w:noVBand="1"/>
      </w:tblPr>
      <w:tblGrid>
        <w:gridCol w:w="960"/>
        <w:gridCol w:w="960"/>
        <w:gridCol w:w="1600"/>
        <w:gridCol w:w="1600"/>
        <w:gridCol w:w="1600"/>
      </w:tblGrid>
      <w:tr w:rsidR="00C74A76" w:rsidRPr="00C74A76" w:rsidTr="00476CF7">
        <w:trPr>
          <w:trHeight w:val="300"/>
          <w:jc w:val="center"/>
        </w:trPr>
        <w:tc>
          <w:tcPr>
            <w:tcW w:w="960" w:type="dxa"/>
            <w:tcBorders>
              <w:top w:val="nil"/>
              <w:left w:val="single" w:sz="4" w:space="0" w:color="auto"/>
              <w:bottom w:val="nil"/>
              <w:right w:val="single" w:sz="4" w:space="0" w:color="auto"/>
            </w:tcBorders>
            <w:shd w:val="clear" w:color="000000" w:fill="00B0F0"/>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 </w:t>
            </w:r>
          </w:p>
        </w:tc>
        <w:tc>
          <w:tcPr>
            <w:tcW w:w="960" w:type="dxa"/>
            <w:tcBorders>
              <w:top w:val="single" w:sz="4" w:space="0" w:color="auto"/>
              <w:left w:val="nil"/>
              <w:bottom w:val="single" w:sz="4" w:space="0" w:color="auto"/>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Set</w:t>
            </w:r>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2-cell CRS IC</w:t>
            </w:r>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No CRS-IC</w:t>
            </w:r>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Gain</w:t>
            </w:r>
          </w:p>
        </w:tc>
      </w:tr>
      <w:tr w:rsidR="00C74A76" w:rsidRPr="00C74A76" w:rsidTr="00476CF7">
        <w:trPr>
          <w:trHeight w:val="315"/>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8556634.22</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7977262.47</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7.26%</w:t>
            </w:r>
          </w:p>
        </w:tc>
      </w:tr>
      <w:tr w:rsidR="00C74A76" w:rsidRPr="00C74A76" w:rsidTr="00476CF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12612881.18</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9589972.43</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31.52%</w:t>
            </w:r>
          </w:p>
        </w:tc>
      </w:tr>
      <w:tr w:rsidR="00C74A76" w:rsidRPr="00C74A76" w:rsidTr="00476CF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14197176.28</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9864003.18</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43.93%</w:t>
            </w:r>
          </w:p>
        </w:tc>
      </w:tr>
      <w:tr w:rsidR="00C74A76" w:rsidRPr="00C74A76" w:rsidTr="00476CF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15489844.78</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10100301.13</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53.36%</w:t>
            </w:r>
          </w:p>
        </w:tc>
      </w:tr>
      <w:tr w:rsidR="00C74A76" w:rsidRPr="00C74A76" w:rsidTr="00476CF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17475669.57</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8683801.7</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101.24%</w:t>
            </w:r>
          </w:p>
        </w:tc>
      </w:tr>
      <w:tr w:rsidR="00C74A76" w:rsidRPr="00C74A76" w:rsidTr="00476CF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7432968.9</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7101008.38</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4.67%</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10314550.73</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8223672.11</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25.43%</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11759382.05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8766848.05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34.13%</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12935536.35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8528041.1</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51.68%</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13878503.85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7306422.05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89.95%</w:t>
            </w:r>
          </w:p>
        </w:tc>
      </w:tr>
      <w:tr w:rsidR="00C74A76" w:rsidRPr="00C74A76" w:rsidTr="00476CF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7108237.9</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6704186.45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6.03%</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8772262.55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7610215.22</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15.27%</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10244520</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7733108.97</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32.48%</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11275903.65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7958588.25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41.68%</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12069482.82</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6467640.42</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86.61%</w:t>
            </w:r>
          </w:p>
        </w:tc>
      </w:tr>
      <w:tr w:rsidR="00C74A76" w:rsidRPr="00C74A76" w:rsidTr="00476CF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6066459.85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5796932.28</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4.65%</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7609429.28</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6696661.38</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13.63%</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8490755.13</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7070396.78</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20.09%</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9828148.82</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7469501.95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31.58%</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10922649.63</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6105781.53</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78.89%</w:t>
            </w:r>
          </w:p>
        </w:tc>
      </w:tr>
      <w:tr w:rsidR="00C74A76" w:rsidRPr="00C74A76" w:rsidTr="00476CF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5568648.45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5486648.65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1.49%</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6843657</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6098729.75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12.21%</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7654198.38</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6482530.35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18.07%</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8781832.22</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6967841.25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26.03%</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9507925.15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5822405.45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63.30%</w:t>
            </w:r>
          </w:p>
        </w:tc>
      </w:tr>
    </w:tbl>
    <w:p w:rsidR="00C74A76" w:rsidRDefault="00C74A76" w:rsidP="0072043A">
      <w:pPr>
        <w:keepNext/>
        <w:overflowPunct w:val="0"/>
        <w:autoSpaceDE w:val="0"/>
        <w:autoSpaceDN w:val="0"/>
        <w:adjustRightInd w:val="0"/>
        <w:spacing w:after="240"/>
        <w:textAlignment w:val="baseline"/>
        <w:rPr>
          <w:rFonts w:eastAsiaTheme="minorEastAsia"/>
          <w:color w:val="FF0000"/>
          <w:sz w:val="22"/>
          <w:lang w:eastAsia="ja-JP"/>
        </w:rPr>
      </w:pPr>
    </w:p>
    <w:p w:rsidR="00C74A76" w:rsidRPr="00C74A76" w:rsidRDefault="00C74A76" w:rsidP="0072043A">
      <w:pPr>
        <w:keepNext/>
        <w:overflowPunct w:val="0"/>
        <w:autoSpaceDE w:val="0"/>
        <w:autoSpaceDN w:val="0"/>
        <w:adjustRightInd w:val="0"/>
        <w:spacing w:after="240"/>
        <w:jc w:val="center"/>
        <w:textAlignment w:val="baseline"/>
        <w:rPr>
          <w:rFonts w:eastAsiaTheme="minorEastAsia"/>
          <w:b/>
          <w:bCs/>
          <w:sz w:val="22"/>
          <w:lang w:eastAsia="zh-CN"/>
        </w:rPr>
      </w:pPr>
      <w:r w:rsidRPr="00C74A76">
        <w:rPr>
          <w:rFonts w:eastAsiaTheme="minorEastAsia"/>
          <w:b/>
          <w:bCs/>
          <w:sz w:val="22"/>
          <w:lang w:eastAsia="zh-CN"/>
        </w:rPr>
        <w:t xml:space="preserve">Table </w:t>
      </w:r>
      <w:r w:rsidRPr="00C74A76">
        <w:rPr>
          <w:rFonts w:eastAsiaTheme="minorEastAsia"/>
          <w:b/>
          <w:bCs/>
          <w:sz w:val="22"/>
          <w:lang w:eastAsia="zh-CN"/>
        </w:rPr>
        <w:fldChar w:fldCharType="begin"/>
      </w:r>
      <w:r w:rsidRPr="00C74A76">
        <w:rPr>
          <w:rFonts w:eastAsiaTheme="minorEastAsia"/>
          <w:b/>
          <w:bCs/>
          <w:sz w:val="22"/>
          <w:lang w:eastAsia="zh-CN"/>
        </w:rPr>
        <w:instrText xml:space="preserve"> STYLEREF 2 \s </w:instrText>
      </w:r>
      <w:r w:rsidRPr="00C74A76">
        <w:rPr>
          <w:rFonts w:eastAsiaTheme="minorEastAsia"/>
          <w:b/>
          <w:bCs/>
          <w:sz w:val="22"/>
          <w:lang w:eastAsia="zh-CN"/>
        </w:rPr>
        <w:fldChar w:fldCharType="separate"/>
      </w:r>
      <w:r w:rsidR="00BC3AF2">
        <w:rPr>
          <w:rFonts w:eastAsiaTheme="minorEastAsia"/>
          <w:b/>
          <w:bCs/>
          <w:noProof/>
          <w:sz w:val="22"/>
          <w:lang w:eastAsia="zh-CN"/>
        </w:rPr>
        <w:t>7.4</w:t>
      </w:r>
      <w:r w:rsidRPr="00C74A76">
        <w:rPr>
          <w:rFonts w:eastAsiaTheme="minorEastAsia"/>
          <w:b/>
          <w:bCs/>
          <w:sz w:val="22"/>
          <w:lang w:eastAsia="zh-CN"/>
        </w:rPr>
        <w:fldChar w:fldCharType="end"/>
      </w:r>
      <w:r w:rsidRPr="00C74A76">
        <w:rPr>
          <w:rFonts w:eastAsiaTheme="minorEastAsia"/>
          <w:b/>
          <w:bCs/>
          <w:sz w:val="22"/>
          <w:lang w:eastAsia="zh-CN"/>
        </w:rPr>
        <w:noBreakHyphen/>
      </w:r>
      <w:r w:rsidRPr="00C74A76">
        <w:rPr>
          <w:rFonts w:eastAsiaTheme="minorEastAsia"/>
          <w:b/>
          <w:bCs/>
          <w:sz w:val="22"/>
          <w:lang w:eastAsia="zh-CN"/>
        </w:rPr>
        <w:fldChar w:fldCharType="begin"/>
      </w:r>
      <w:r w:rsidRPr="00C74A76">
        <w:rPr>
          <w:rFonts w:eastAsiaTheme="minorEastAsia"/>
          <w:b/>
          <w:bCs/>
          <w:sz w:val="22"/>
          <w:lang w:eastAsia="zh-CN"/>
        </w:rPr>
        <w:instrText xml:space="preserve"> SEQ Table \* ARABIC \s 2 </w:instrText>
      </w:r>
      <w:r w:rsidRPr="00C74A76">
        <w:rPr>
          <w:rFonts w:eastAsiaTheme="minorEastAsia"/>
          <w:b/>
          <w:bCs/>
          <w:sz w:val="22"/>
          <w:lang w:eastAsia="zh-CN"/>
        </w:rPr>
        <w:fldChar w:fldCharType="separate"/>
      </w:r>
      <w:r w:rsidR="00BC3AF2">
        <w:rPr>
          <w:rFonts w:eastAsiaTheme="minorEastAsia"/>
          <w:b/>
          <w:bCs/>
          <w:noProof/>
          <w:sz w:val="22"/>
          <w:lang w:eastAsia="zh-CN"/>
        </w:rPr>
        <w:t>4</w:t>
      </w:r>
      <w:r w:rsidRPr="00C74A76">
        <w:rPr>
          <w:rFonts w:eastAsiaTheme="minorEastAsia"/>
          <w:b/>
          <w:bCs/>
          <w:sz w:val="22"/>
          <w:lang w:eastAsia="zh-CN"/>
        </w:rPr>
        <w:fldChar w:fldCharType="end"/>
      </w:r>
      <w:r w:rsidRPr="00C74A76">
        <w:rPr>
          <w:rFonts w:eastAsiaTheme="minorEastAsia"/>
          <w:b/>
          <w:bCs/>
          <w:sz w:val="22"/>
          <w:lang w:eastAsia="zh-CN"/>
        </w:rPr>
        <w:t xml:space="preserve">: Link simulation results for agreed link-level simulation scenario on conditional </w:t>
      </w:r>
      <m:oMath>
        <m:f>
          <m:fPr>
            <m:type m:val="lin"/>
            <m:ctrlPr>
              <w:rPr>
                <w:rFonts w:ascii="Cambria Math" w:eastAsia="Times New Roman" w:hAnsi="Cambria Math"/>
                <w:b/>
                <w:bCs/>
                <w:i/>
                <w:sz w:val="22"/>
                <w:lang w:eastAsia="zh-CN"/>
              </w:rPr>
            </m:ctrlPr>
          </m:fPr>
          <m:num>
            <m:sSub>
              <m:sSubPr>
                <m:ctrlPr>
                  <w:rPr>
                    <w:rFonts w:ascii="Cambria Math" w:eastAsia="Times New Roman" w:hAnsi="Cambria Math"/>
                    <w:b/>
                    <w:bCs/>
                    <w:i/>
                    <w:sz w:val="22"/>
                    <w:lang w:eastAsia="zh-CN"/>
                  </w:rPr>
                </m:ctrlPr>
              </m:sSubPr>
              <m:e>
                <m:acc>
                  <m:accPr>
                    <m:ctrlPr>
                      <w:rPr>
                        <w:rFonts w:ascii="Cambria Math" w:eastAsia="Times New Roman" w:hAnsi="Cambria Math"/>
                        <w:b/>
                        <w:bCs/>
                        <w:sz w:val="22"/>
                        <w:lang w:eastAsia="zh-CN"/>
                      </w:rPr>
                    </m:ctrlPr>
                  </m:accPr>
                  <m:e>
                    <m:r>
                      <m:rPr>
                        <m:sty m:val="b"/>
                      </m:rPr>
                      <w:rPr>
                        <w:rFonts w:ascii="Cambria Math" w:eastAsia="Times New Roman" w:hAnsi="Cambria Math"/>
                        <w:sz w:val="22"/>
                        <w:lang w:eastAsia="zh-CN"/>
                      </w:rPr>
                      <m:t>I</m:t>
                    </m:r>
                  </m:e>
                </m:acc>
              </m:e>
              <m:sub>
                <m:r>
                  <m:rPr>
                    <m:sty m:val="bi"/>
                  </m:rPr>
                  <w:rPr>
                    <w:rFonts w:ascii="Cambria Math" w:eastAsia="Times New Roman" w:hAnsi="Cambria Math"/>
                    <w:sz w:val="22"/>
                    <w:lang w:eastAsia="zh-CN"/>
                  </w:rPr>
                  <m:t>orj</m:t>
                </m:r>
              </m:sub>
            </m:sSub>
          </m:num>
          <m:den>
            <m:sSub>
              <m:sSubPr>
                <m:ctrlPr>
                  <w:rPr>
                    <w:rFonts w:ascii="Cambria Math" w:eastAsia="Times New Roman" w:hAnsi="Cambria Math"/>
                    <w:b/>
                    <w:bCs/>
                    <w:i/>
                    <w:sz w:val="22"/>
                    <w:lang w:eastAsia="zh-CN"/>
                  </w:rPr>
                </m:ctrlPr>
              </m:sSubPr>
              <m:e>
                <m:r>
                  <m:rPr>
                    <m:sty m:val="bi"/>
                  </m:rPr>
                  <w:rPr>
                    <w:rFonts w:ascii="Cambria Math" w:eastAsia="Times New Roman" w:hAnsi="Cambria Math"/>
                    <w:sz w:val="22"/>
                    <w:lang w:eastAsia="zh-CN"/>
                  </w:rPr>
                  <m:t>N</m:t>
                </m:r>
              </m:e>
              <m:sub>
                <m:r>
                  <m:rPr>
                    <m:sty m:val="bi"/>
                  </m:rPr>
                  <w:rPr>
                    <w:rFonts w:ascii="Cambria Math" w:eastAsia="Times New Roman" w:hAnsi="Cambria Math"/>
                    <w:sz w:val="22"/>
                    <w:lang w:eastAsia="zh-CN"/>
                  </w:rPr>
                  <m:t>oc</m:t>
                </m:r>
              </m:sub>
            </m:sSub>
            <m:r>
              <m:rPr>
                <m:sty m:val="bi"/>
              </m:rPr>
              <w:rPr>
                <w:rFonts w:ascii="Cambria Math" w:eastAsia="Times New Roman" w:hAnsi="Cambria Math"/>
                <w:sz w:val="22"/>
                <w:lang w:eastAsia="zh-CN"/>
              </w:rPr>
              <m:t xml:space="preserve"> </m:t>
            </m:r>
          </m:den>
        </m:f>
      </m:oMath>
      <w:r w:rsidRPr="00C74A76">
        <w:rPr>
          <w:rFonts w:eastAsiaTheme="minorEastAsia"/>
          <w:b/>
          <w:bCs/>
          <w:sz w:val="22"/>
          <w:lang w:eastAsia="zh-CN"/>
        </w:rPr>
        <w:t>(NSN)</w:t>
      </w:r>
    </w:p>
    <w:tbl>
      <w:tblPr>
        <w:tblW w:w="6720" w:type="dxa"/>
        <w:jc w:val="center"/>
        <w:tblInd w:w="93" w:type="dxa"/>
        <w:tblLook w:val="04A0" w:firstRow="1" w:lastRow="0" w:firstColumn="1" w:lastColumn="0" w:noHBand="0" w:noVBand="1"/>
      </w:tblPr>
      <w:tblGrid>
        <w:gridCol w:w="960"/>
        <w:gridCol w:w="960"/>
        <w:gridCol w:w="1600"/>
        <w:gridCol w:w="1600"/>
        <w:gridCol w:w="1600"/>
      </w:tblGrid>
      <w:tr w:rsidR="00C74A76" w:rsidRPr="00C74A76" w:rsidTr="00476CF7">
        <w:trPr>
          <w:trHeight w:val="300"/>
          <w:jc w:val="center"/>
        </w:trPr>
        <w:tc>
          <w:tcPr>
            <w:tcW w:w="960" w:type="dxa"/>
            <w:tcBorders>
              <w:top w:val="nil"/>
              <w:left w:val="single" w:sz="4" w:space="0" w:color="auto"/>
              <w:bottom w:val="nil"/>
              <w:right w:val="single" w:sz="4" w:space="0" w:color="auto"/>
            </w:tcBorders>
            <w:shd w:val="clear" w:color="000000" w:fill="00B0F0"/>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 </w:t>
            </w:r>
          </w:p>
        </w:tc>
        <w:tc>
          <w:tcPr>
            <w:tcW w:w="960" w:type="dxa"/>
            <w:tcBorders>
              <w:top w:val="single" w:sz="4" w:space="0" w:color="auto"/>
              <w:left w:val="nil"/>
              <w:bottom w:val="single" w:sz="4" w:space="0" w:color="auto"/>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Set</w:t>
            </w:r>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2-cell CRS IC</w:t>
            </w:r>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No CRS-IC</w:t>
            </w:r>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Gain</w:t>
            </w:r>
          </w:p>
        </w:tc>
      </w:tr>
      <w:tr w:rsidR="00C74A76" w:rsidRPr="00C74A76" w:rsidTr="00476CF7">
        <w:trPr>
          <w:trHeight w:val="315"/>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lastRenderedPageBreak/>
              <w:t>10%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8190000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7287000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12.39%</w:t>
            </w:r>
          </w:p>
        </w:tc>
      </w:tr>
      <w:tr w:rsidR="00C74A76" w:rsidRPr="00C74A76" w:rsidTr="00476CF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11538000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8039000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43.53%</w:t>
            </w:r>
          </w:p>
        </w:tc>
      </w:tr>
      <w:tr w:rsidR="00C74A76" w:rsidRPr="00C74A76" w:rsidTr="00476CF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12778000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8621000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48.22%</w:t>
            </w:r>
          </w:p>
        </w:tc>
      </w:tr>
      <w:tr w:rsidR="00C74A76" w:rsidRPr="00C74A76" w:rsidTr="00476CF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13615000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9191000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48.13%</w:t>
            </w:r>
          </w:p>
        </w:tc>
      </w:tr>
      <w:tr w:rsidR="00C74A76" w:rsidRPr="00C74A76" w:rsidTr="00476CF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14006000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9552000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46.63%</w:t>
            </w:r>
          </w:p>
        </w:tc>
      </w:tr>
      <w:tr w:rsidR="00C74A76" w:rsidRPr="00C74A76" w:rsidTr="00476CF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7531000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6869000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9.64%</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10084000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7798000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29.32%</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11196000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8452000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32.47%</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12269000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9053000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35.52%</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13096000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9463000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38.39%</w:t>
            </w:r>
          </w:p>
        </w:tc>
      </w:tr>
      <w:tr w:rsidR="00C74A76" w:rsidRPr="00C74A76" w:rsidTr="00476CF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7392000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6820000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8.39%</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9274000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7596000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22.09%</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10562000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8313000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27.05%</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11629000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8965000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29.72%</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12536000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9383000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33.60%</w:t>
            </w:r>
          </w:p>
        </w:tc>
      </w:tr>
      <w:tr w:rsidR="00C74A76" w:rsidRPr="00C74A76" w:rsidTr="00476CF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6640000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6280000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5.73%</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8504000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7287000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16.70%</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9576000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8025000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19.33%</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10941000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8848000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23.66%</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12119000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9147000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32.49%</w:t>
            </w:r>
          </w:p>
        </w:tc>
      </w:tr>
      <w:tr w:rsidR="00C74A76" w:rsidRPr="00C74A76" w:rsidTr="00476CF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6483000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6228000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4.09%</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8061000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7114000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13.31%</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9285000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7902000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17.50%</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10711000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8833000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21.26%</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11919000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9159000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30.13%</w:t>
            </w:r>
          </w:p>
        </w:tc>
      </w:tr>
    </w:tbl>
    <w:p w:rsidR="00C74A76" w:rsidRPr="00C74A76" w:rsidRDefault="00C74A76" w:rsidP="00C74A76">
      <w:pPr>
        <w:overflowPunct w:val="0"/>
        <w:autoSpaceDE w:val="0"/>
        <w:autoSpaceDN w:val="0"/>
        <w:adjustRightInd w:val="0"/>
        <w:spacing w:after="120"/>
        <w:jc w:val="center"/>
        <w:textAlignment w:val="baseline"/>
        <w:rPr>
          <w:rFonts w:eastAsiaTheme="minorEastAsia"/>
          <w:color w:val="FF0000"/>
          <w:sz w:val="22"/>
          <w:lang w:eastAsia="ja-JP"/>
        </w:rPr>
      </w:pPr>
    </w:p>
    <w:p w:rsidR="00ED4D6E" w:rsidRDefault="00C74A76" w:rsidP="00ED4D6E">
      <w:pPr>
        <w:keepNext/>
        <w:overflowPunct w:val="0"/>
        <w:autoSpaceDE w:val="0"/>
        <w:autoSpaceDN w:val="0"/>
        <w:adjustRightInd w:val="0"/>
        <w:spacing w:after="240"/>
        <w:jc w:val="center"/>
        <w:textAlignment w:val="baseline"/>
        <w:rPr>
          <w:rFonts w:eastAsiaTheme="minorEastAsia"/>
          <w:b/>
          <w:bCs/>
          <w:sz w:val="22"/>
          <w:lang w:eastAsia="zh-CN"/>
        </w:rPr>
      </w:pPr>
      <w:bookmarkStart w:id="175" w:name="_Ref368230783"/>
      <w:r w:rsidRPr="00C74A76">
        <w:rPr>
          <w:rFonts w:eastAsiaTheme="minorEastAsia"/>
          <w:b/>
          <w:bCs/>
          <w:sz w:val="22"/>
          <w:lang w:eastAsia="zh-CN"/>
        </w:rPr>
        <w:t xml:space="preserve">Table </w:t>
      </w:r>
      <w:r w:rsidRPr="00C74A76">
        <w:rPr>
          <w:rFonts w:eastAsiaTheme="minorEastAsia"/>
          <w:b/>
          <w:bCs/>
          <w:sz w:val="22"/>
          <w:lang w:eastAsia="zh-CN"/>
        </w:rPr>
        <w:fldChar w:fldCharType="begin"/>
      </w:r>
      <w:r w:rsidRPr="00C74A76">
        <w:rPr>
          <w:rFonts w:eastAsiaTheme="minorEastAsia"/>
          <w:b/>
          <w:bCs/>
          <w:sz w:val="22"/>
          <w:lang w:eastAsia="zh-CN"/>
        </w:rPr>
        <w:instrText xml:space="preserve"> STYLEREF 2 \s </w:instrText>
      </w:r>
      <w:r w:rsidRPr="00C74A76">
        <w:rPr>
          <w:rFonts w:eastAsiaTheme="minorEastAsia"/>
          <w:b/>
          <w:bCs/>
          <w:sz w:val="22"/>
          <w:lang w:eastAsia="zh-CN"/>
        </w:rPr>
        <w:fldChar w:fldCharType="separate"/>
      </w:r>
      <w:r w:rsidR="00BC3AF2">
        <w:rPr>
          <w:rFonts w:eastAsiaTheme="minorEastAsia"/>
          <w:b/>
          <w:bCs/>
          <w:noProof/>
          <w:sz w:val="22"/>
          <w:lang w:eastAsia="zh-CN"/>
        </w:rPr>
        <w:t>7.4</w:t>
      </w:r>
      <w:r w:rsidRPr="00C74A76">
        <w:rPr>
          <w:rFonts w:eastAsiaTheme="minorEastAsia"/>
          <w:b/>
          <w:bCs/>
          <w:sz w:val="22"/>
          <w:lang w:eastAsia="zh-CN"/>
        </w:rPr>
        <w:fldChar w:fldCharType="end"/>
      </w:r>
      <w:r w:rsidRPr="00C74A76">
        <w:rPr>
          <w:rFonts w:eastAsiaTheme="minorEastAsia"/>
          <w:b/>
          <w:bCs/>
          <w:sz w:val="22"/>
          <w:lang w:eastAsia="zh-CN"/>
        </w:rPr>
        <w:noBreakHyphen/>
      </w:r>
      <w:r w:rsidRPr="00C74A76">
        <w:rPr>
          <w:rFonts w:eastAsiaTheme="minorEastAsia"/>
          <w:b/>
          <w:bCs/>
          <w:sz w:val="22"/>
          <w:lang w:eastAsia="zh-CN"/>
        </w:rPr>
        <w:fldChar w:fldCharType="begin"/>
      </w:r>
      <w:r w:rsidRPr="00C74A76">
        <w:rPr>
          <w:rFonts w:eastAsiaTheme="minorEastAsia"/>
          <w:b/>
          <w:bCs/>
          <w:sz w:val="22"/>
          <w:lang w:eastAsia="zh-CN"/>
        </w:rPr>
        <w:instrText xml:space="preserve"> SEQ Table \* ARABIC \s 2 </w:instrText>
      </w:r>
      <w:r w:rsidRPr="00C74A76">
        <w:rPr>
          <w:rFonts w:eastAsiaTheme="minorEastAsia"/>
          <w:b/>
          <w:bCs/>
          <w:sz w:val="22"/>
          <w:lang w:eastAsia="zh-CN"/>
        </w:rPr>
        <w:fldChar w:fldCharType="separate"/>
      </w:r>
      <w:r w:rsidR="00BC3AF2">
        <w:rPr>
          <w:rFonts w:eastAsiaTheme="minorEastAsia"/>
          <w:b/>
          <w:bCs/>
          <w:noProof/>
          <w:sz w:val="22"/>
          <w:lang w:eastAsia="zh-CN"/>
        </w:rPr>
        <w:t>5</w:t>
      </w:r>
      <w:r w:rsidRPr="00C74A76">
        <w:rPr>
          <w:rFonts w:eastAsiaTheme="minorEastAsia"/>
          <w:b/>
          <w:bCs/>
          <w:sz w:val="22"/>
          <w:lang w:eastAsia="zh-CN"/>
        </w:rPr>
        <w:fldChar w:fldCharType="end"/>
      </w:r>
      <w:bookmarkEnd w:id="175"/>
      <w:r w:rsidRPr="00C74A76">
        <w:rPr>
          <w:rFonts w:eastAsiaTheme="minorEastAsia"/>
          <w:b/>
          <w:bCs/>
          <w:sz w:val="22"/>
          <w:lang w:eastAsia="zh-CN"/>
        </w:rPr>
        <w:t xml:space="preserve">: Link simulation results for agreed link-level simulation scenario on conditional </w:t>
      </w:r>
      <m:oMath>
        <m:f>
          <m:fPr>
            <m:type m:val="lin"/>
            <m:ctrlPr>
              <w:rPr>
                <w:rFonts w:ascii="Cambria Math" w:eastAsia="Times New Roman" w:hAnsi="Cambria Math"/>
                <w:b/>
                <w:bCs/>
                <w:i/>
                <w:sz w:val="22"/>
                <w:lang w:eastAsia="zh-CN"/>
              </w:rPr>
            </m:ctrlPr>
          </m:fPr>
          <m:num>
            <m:sSub>
              <m:sSubPr>
                <m:ctrlPr>
                  <w:rPr>
                    <w:rFonts w:ascii="Cambria Math" w:eastAsia="Times New Roman" w:hAnsi="Cambria Math"/>
                    <w:b/>
                    <w:bCs/>
                    <w:i/>
                    <w:sz w:val="22"/>
                    <w:lang w:eastAsia="zh-CN"/>
                  </w:rPr>
                </m:ctrlPr>
              </m:sSubPr>
              <m:e>
                <m:acc>
                  <m:accPr>
                    <m:ctrlPr>
                      <w:rPr>
                        <w:rFonts w:ascii="Cambria Math" w:eastAsia="Times New Roman" w:hAnsi="Cambria Math"/>
                        <w:b/>
                        <w:bCs/>
                        <w:sz w:val="22"/>
                        <w:lang w:eastAsia="zh-CN"/>
                      </w:rPr>
                    </m:ctrlPr>
                  </m:accPr>
                  <m:e>
                    <m:r>
                      <m:rPr>
                        <m:sty m:val="b"/>
                      </m:rPr>
                      <w:rPr>
                        <w:rFonts w:ascii="Cambria Math" w:eastAsia="Times New Roman" w:hAnsi="Cambria Math"/>
                        <w:sz w:val="22"/>
                        <w:lang w:eastAsia="zh-CN"/>
                      </w:rPr>
                      <m:t>I</m:t>
                    </m:r>
                  </m:e>
                </m:acc>
              </m:e>
              <m:sub>
                <m:r>
                  <m:rPr>
                    <m:sty m:val="bi"/>
                  </m:rPr>
                  <w:rPr>
                    <w:rFonts w:ascii="Cambria Math" w:eastAsia="Times New Roman" w:hAnsi="Cambria Math"/>
                    <w:sz w:val="22"/>
                    <w:lang w:eastAsia="zh-CN"/>
                  </w:rPr>
                  <m:t>orj</m:t>
                </m:r>
              </m:sub>
            </m:sSub>
          </m:num>
          <m:den>
            <m:sSub>
              <m:sSubPr>
                <m:ctrlPr>
                  <w:rPr>
                    <w:rFonts w:ascii="Cambria Math" w:eastAsia="Times New Roman" w:hAnsi="Cambria Math"/>
                    <w:b/>
                    <w:bCs/>
                    <w:i/>
                    <w:sz w:val="22"/>
                    <w:lang w:eastAsia="zh-CN"/>
                  </w:rPr>
                </m:ctrlPr>
              </m:sSubPr>
              <m:e>
                <m:r>
                  <m:rPr>
                    <m:sty m:val="bi"/>
                  </m:rPr>
                  <w:rPr>
                    <w:rFonts w:ascii="Cambria Math" w:eastAsia="Times New Roman" w:hAnsi="Cambria Math"/>
                    <w:sz w:val="22"/>
                    <w:lang w:eastAsia="zh-CN"/>
                  </w:rPr>
                  <m:t>N</m:t>
                </m:r>
              </m:e>
              <m:sub>
                <m:r>
                  <m:rPr>
                    <m:sty m:val="bi"/>
                  </m:rPr>
                  <w:rPr>
                    <w:rFonts w:ascii="Cambria Math" w:eastAsia="Times New Roman" w:hAnsi="Cambria Math"/>
                    <w:sz w:val="22"/>
                    <w:lang w:eastAsia="zh-CN"/>
                  </w:rPr>
                  <m:t>oc</m:t>
                </m:r>
              </m:sub>
            </m:sSub>
            <m:r>
              <m:rPr>
                <m:sty m:val="bi"/>
              </m:rPr>
              <w:rPr>
                <w:rFonts w:ascii="Cambria Math" w:eastAsia="Times New Roman" w:hAnsi="Cambria Math"/>
                <w:sz w:val="22"/>
                <w:lang w:eastAsia="zh-CN"/>
              </w:rPr>
              <m:t xml:space="preserve"> </m:t>
            </m:r>
          </m:den>
        </m:f>
      </m:oMath>
      <w:r w:rsidRPr="00C74A76">
        <w:rPr>
          <w:rFonts w:eastAsiaTheme="minorEastAsia"/>
          <w:b/>
          <w:bCs/>
          <w:sz w:val="22"/>
          <w:lang w:eastAsia="zh-CN"/>
        </w:rPr>
        <w:t>(LGE)</w:t>
      </w:r>
    </w:p>
    <w:tbl>
      <w:tblPr>
        <w:tblW w:w="6720" w:type="dxa"/>
        <w:jc w:val="center"/>
        <w:tblInd w:w="93" w:type="dxa"/>
        <w:tblLook w:val="04A0" w:firstRow="1" w:lastRow="0" w:firstColumn="1" w:lastColumn="0" w:noHBand="0" w:noVBand="1"/>
      </w:tblPr>
      <w:tblGrid>
        <w:gridCol w:w="960"/>
        <w:gridCol w:w="960"/>
        <w:gridCol w:w="1600"/>
        <w:gridCol w:w="1600"/>
        <w:gridCol w:w="1600"/>
      </w:tblGrid>
      <w:tr w:rsidR="00ED4D6E" w:rsidRPr="00C74A76" w:rsidTr="00476CF7">
        <w:trPr>
          <w:trHeight w:val="300"/>
          <w:jc w:val="center"/>
        </w:trPr>
        <w:tc>
          <w:tcPr>
            <w:tcW w:w="960" w:type="dxa"/>
            <w:tcBorders>
              <w:top w:val="nil"/>
              <w:left w:val="single" w:sz="4" w:space="0" w:color="auto"/>
              <w:bottom w:val="nil"/>
              <w:right w:val="single" w:sz="4" w:space="0" w:color="auto"/>
            </w:tcBorders>
            <w:shd w:val="clear" w:color="000000" w:fill="00B0F0"/>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Pr>
                <w:rFonts w:eastAsiaTheme="minorEastAsia"/>
                <w:b/>
                <w:bCs/>
                <w:sz w:val="22"/>
                <w:lang w:eastAsia="zh-CN"/>
              </w:rPr>
              <w:t xml:space="preserve"> </w:t>
            </w:r>
            <w:r w:rsidRPr="00C74A76">
              <w:rPr>
                <w:rFonts w:ascii="Calibri" w:eastAsia="Times New Roman" w:hAnsi="Calibri" w:cs="Calibri"/>
                <w:color w:val="000000"/>
                <w:sz w:val="22"/>
                <w:szCs w:val="22"/>
                <w:lang w:val="en-US" w:eastAsia="zh-CN"/>
              </w:rPr>
              <w:t> </w:t>
            </w:r>
          </w:p>
        </w:tc>
        <w:tc>
          <w:tcPr>
            <w:tcW w:w="960" w:type="dxa"/>
            <w:tcBorders>
              <w:top w:val="single" w:sz="4" w:space="0" w:color="auto"/>
              <w:left w:val="nil"/>
              <w:bottom w:val="single" w:sz="4" w:space="0" w:color="auto"/>
              <w:right w:val="single" w:sz="4" w:space="0" w:color="auto"/>
            </w:tcBorders>
            <w:shd w:val="clear" w:color="000000" w:fill="00B0F0"/>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Set</w:t>
            </w:r>
          </w:p>
        </w:tc>
        <w:tc>
          <w:tcPr>
            <w:tcW w:w="1600" w:type="dxa"/>
            <w:tcBorders>
              <w:top w:val="nil"/>
              <w:left w:val="nil"/>
              <w:bottom w:val="nil"/>
              <w:right w:val="single" w:sz="4" w:space="0" w:color="auto"/>
            </w:tcBorders>
            <w:shd w:val="clear" w:color="000000" w:fill="00B0F0"/>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2-cell CRS IC</w:t>
            </w:r>
          </w:p>
        </w:tc>
        <w:tc>
          <w:tcPr>
            <w:tcW w:w="1600" w:type="dxa"/>
            <w:tcBorders>
              <w:top w:val="nil"/>
              <w:left w:val="nil"/>
              <w:bottom w:val="nil"/>
              <w:right w:val="single" w:sz="4" w:space="0" w:color="auto"/>
            </w:tcBorders>
            <w:shd w:val="clear" w:color="000000" w:fill="00B0F0"/>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No CRS-IC</w:t>
            </w:r>
          </w:p>
        </w:tc>
        <w:tc>
          <w:tcPr>
            <w:tcW w:w="1600" w:type="dxa"/>
            <w:tcBorders>
              <w:top w:val="nil"/>
              <w:left w:val="nil"/>
              <w:bottom w:val="nil"/>
              <w:right w:val="single" w:sz="4" w:space="0" w:color="auto"/>
            </w:tcBorders>
            <w:shd w:val="clear" w:color="000000" w:fill="00B0F0"/>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Gain</w:t>
            </w:r>
          </w:p>
        </w:tc>
      </w:tr>
      <w:tr w:rsidR="00ED4D6E" w:rsidRPr="00C74A76" w:rsidTr="00476CF7">
        <w:trPr>
          <w:trHeight w:val="315"/>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8025655.38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7381272.81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8.73%</w:t>
            </w:r>
          </w:p>
        </w:tc>
      </w:tr>
      <w:tr w:rsidR="00ED4D6E" w:rsidRPr="00C74A76" w:rsidTr="00476CF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ED4D6E" w:rsidRPr="00C74A76" w:rsidRDefault="00ED4D6E" w:rsidP="00476CF7">
            <w:pPr>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10868337.47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8961763.22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21.27%</w:t>
            </w:r>
          </w:p>
        </w:tc>
      </w:tr>
      <w:tr w:rsidR="00ED4D6E" w:rsidRPr="00C74A76" w:rsidTr="00476CF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ED4D6E" w:rsidRPr="00C74A76" w:rsidRDefault="00ED4D6E" w:rsidP="00476CF7">
            <w:pPr>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11685123.78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9242270.70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26.43%</w:t>
            </w:r>
          </w:p>
        </w:tc>
      </w:tr>
      <w:tr w:rsidR="00ED4D6E" w:rsidRPr="00C74A76" w:rsidTr="00476CF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ED4D6E" w:rsidRPr="00C74A76" w:rsidRDefault="00ED4D6E" w:rsidP="00476CF7">
            <w:pPr>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12429325.36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9196263.35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35.16%</w:t>
            </w:r>
          </w:p>
        </w:tc>
      </w:tr>
      <w:tr w:rsidR="00ED4D6E" w:rsidRPr="00C74A76" w:rsidTr="00476CF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ED4D6E" w:rsidRPr="00C74A76" w:rsidRDefault="00ED4D6E" w:rsidP="00476CF7">
            <w:pPr>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10792583.56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6629818.72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62.79%</w:t>
            </w:r>
          </w:p>
        </w:tc>
      </w:tr>
      <w:tr w:rsidR="00ED4D6E" w:rsidRPr="00C74A76" w:rsidTr="00476CF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6689514.19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6322696.60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5.80%</w:t>
            </w:r>
          </w:p>
        </w:tc>
      </w:tr>
      <w:tr w:rsidR="00ED4D6E"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ED4D6E" w:rsidRPr="00C74A76" w:rsidRDefault="00ED4D6E" w:rsidP="00476CF7">
            <w:pPr>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8270494.83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7263652.92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13.86%</w:t>
            </w:r>
          </w:p>
        </w:tc>
      </w:tr>
      <w:tr w:rsidR="00ED4D6E"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ED4D6E" w:rsidRPr="00C74A76" w:rsidRDefault="00ED4D6E" w:rsidP="00476CF7">
            <w:pPr>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9123908.03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7333169.67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24.42%</w:t>
            </w:r>
          </w:p>
        </w:tc>
      </w:tr>
      <w:tr w:rsidR="00ED4D6E"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ED4D6E" w:rsidRPr="00C74A76" w:rsidRDefault="00ED4D6E" w:rsidP="00476CF7">
            <w:pPr>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9273746.36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7510103.83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23.48%</w:t>
            </w:r>
          </w:p>
        </w:tc>
      </w:tr>
      <w:tr w:rsidR="00ED4D6E"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ED4D6E" w:rsidRPr="00C74A76" w:rsidRDefault="00ED4D6E" w:rsidP="00476CF7">
            <w:pPr>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7310284.62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4975158.00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46.94%</w:t>
            </w:r>
          </w:p>
        </w:tc>
      </w:tr>
      <w:tr w:rsidR="00ED4D6E" w:rsidRPr="00C74A76" w:rsidTr="00476CF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30%</w:t>
            </w: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6178139.32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5798598.75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6.55%</w:t>
            </w:r>
          </w:p>
        </w:tc>
      </w:tr>
      <w:tr w:rsidR="00ED4D6E"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ED4D6E" w:rsidRPr="00C74A76" w:rsidRDefault="00ED4D6E" w:rsidP="00476CF7">
            <w:pPr>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6947713.52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6088549.05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14.11%</w:t>
            </w:r>
          </w:p>
        </w:tc>
      </w:tr>
      <w:tr w:rsidR="00ED4D6E"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ED4D6E" w:rsidRPr="00C74A76" w:rsidRDefault="00ED4D6E" w:rsidP="00476CF7">
            <w:pPr>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7578931.52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6259382.91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21.08%</w:t>
            </w:r>
          </w:p>
        </w:tc>
      </w:tr>
      <w:tr w:rsidR="00ED4D6E"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ED4D6E" w:rsidRPr="00C74A76" w:rsidRDefault="00ED4D6E" w:rsidP="00476CF7">
            <w:pPr>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7572295.50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6372024.90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18.84%</w:t>
            </w:r>
          </w:p>
        </w:tc>
      </w:tr>
      <w:tr w:rsidR="00ED4D6E"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ED4D6E" w:rsidRPr="00C74A76" w:rsidRDefault="00ED4D6E" w:rsidP="00476CF7">
            <w:pPr>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5830378.74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4283160.94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36.12%</w:t>
            </w:r>
          </w:p>
        </w:tc>
      </w:tr>
      <w:tr w:rsidR="00ED4D6E" w:rsidRPr="00C74A76" w:rsidTr="00476CF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40%</w:t>
            </w: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5312358.84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5049191.04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5.21%</w:t>
            </w:r>
          </w:p>
        </w:tc>
      </w:tr>
      <w:tr w:rsidR="00ED4D6E"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ED4D6E" w:rsidRPr="00C74A76" w:rsidRDefault="00ED4D6E" w:rsidP="00476CF7">
            <w:pPr>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5826266.78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5211866.46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11.79%</w:t>
            </w:r>
          </w:p>
        </w:tc>
      </w:tr>
      <w:tr w:rsidR="00ED4D6E"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ED4D6E" w:rsidRPr="00C74A76" w:rsidRDefault="00ED4D6E" w:rsidP="00476CF7">
            <w:pPr>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6081664.40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5405068.48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12.52%</w:t>
            </w:r>
          </w:p>
        </w:tc>
      </w:tr>
      <w:tr w:rsidR="00ED4D6E"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ED4D6E" w:rsidRPr="00C74A76" w:rsidRDefault="00ED4D6E" w:rsidP="00476CF7">
            <w:pPr>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5913309.08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5282720.13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11.94%</w:t>
            </w:r>
          </w:p>
        </w:tc>
      </w:tr>
      <w:tr w:rsidR="00ED4D6E"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ED4D6E" w:rsidRPr="00C74A76" w:rsidRDefault="00ED4D6E" w:rsidP="00476CF7">
            <w:pPr>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4506483.26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3629379.87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24.17%</w:t>
            </w:r>
          </w:p>
        </w:tc>
      </w:tr>
      <w:tr w:rsidR="00ED4D6E" w:rsidRPr="00C74A76" w:rsidTr="00476CF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50%</w:t>
            </w: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4703429.78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4484584.54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4.88%</w:t>
            </w:r>
          </w:p>
        </w:tc>
      </w:tr>
      <w:tr w:rsidR="00ED4D6E"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ED4D6E" w:rsidRPr="00C74A76" w:rsidRDefault="00ED4D6E" w:rsidP="00476CF7">
            <w:pPr>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4710545.81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4342645.03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8.47%</w:t>
            </w:r>
          </w:p>
        </w:tc>
      </w:tr>
      <w:tr w:rsidR="00ED4D6E"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ED4D6E" w:rsidRPr="00C74A76" w:rsidRDefault="00ED4D6E" w:rsidP="00476CF7">
            <w:pPr>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4986123.24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4465329.08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11.66%</w:t>
            </w:r>
          </w:p>
        </w:tc>
      </w:tr>
      <w:tr w:rsidR="00ED4D6E"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ED4D6E" w:rsidRPr="00C74A76" w:rsidRDefault="00ED4D6E" w:rsidP="00476CF7">
            <w:pPr>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4702941.91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4386851.90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7.21%</w:t>
            </w:r>
          </w:p>
        </w:tc>
      </w:tr>
      <w:tr w:rsidR="00ED4D6E"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ED4D6E" w:rsidRPr="00C74A76" w:rsidRDefault="00ED4D6E" w:rsidP="00476CF7">
            <w:pPr>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3507493.90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 xml:space="preserve">3048435.71 </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r w:rsidRPr="00F32537">
              <w:rPr>
                <w:lang w:eastAsia="ko-KR"/>
              </w:rPr>
              <w:t>15.06%</w:t>
            </w:r>
          </w:p>
        </w:tc>
      </w:tr>
    </w:tbl>
    <w:p w:rsidR="00ED4D6E" w:rsidRDefault="00ED4D6E"/>
    <w:p w:rsidR="00C74A76" w:rsidRPr="00C74A76" w:rsidRDefault="00ED4D6E" w:rsidP="00ED4D6E">
      <w:pPr>
        <w:keepNext/>
        <w:overflowPunct w:val="0"/>
        <w:autoSpaceDE w:val="0"/>
        <w:autoSpaceDN w:val="0"/>
        <w:adjustRightInd w:val="0"/>
        <w:spacing w:after="240"/>
        <w:textAlignment w:val="baseline"/>
        <w:rPr>
          <w:rFonts w:eastAsiaTheme="minorEastAsia"/>
          <w:color w:val="FF0000"/>
          <w:sz w:val="22"/>
          <w:lang w:eastAsia="ja-JP"/>
        </w:rPr>
      </w:pPr>
      <w:r w:rsidRPr="00C74A76">
        <w:rPr>
          <w:rFonts w:eastAsiaTheme="minorEastAsia"/>
          <w:color w:val="FF0000"/>
          <w:sz w:val="22"/>
          <w:lang w:eastAsia="ja-JP"/>
        </w:rPr>
        <w:t xml:space="preserve"> </w:t>
      </w:r>
    </w:p>
    <w:p w:rsidR="00C74A76" w:rsidRPr="00C74A76" w:rsidRDefault="00C74A76" w:rsidP="0072043A">
      <w:pPr>
        <w:keepNext/>
        <w:overflowPunct w:val="0"/>
        <w:autoSpaceDE w:val="0"/>
        <w:autoSpaceDN w:val="0"/>
        <w:adjustRightInd w:val="0"/>
        <w:spacing w:after="240"/>
        <w:jc w:val="center"/>
        <w:textAlignment w:val="baseline"/>
        <w:rPr>
          <w:rFonts w:eastAsiaTheme="minorEastAsia"/>
          <w:b/>
          <w:bCs/>
          <w:sz w:val="22"/>
          <w:lang w:eastAsia="zh-CN"/>
        </w:rPr>
      </w:pPr>
      <w:r w:rsidRPr="00C74A76">
        <w:rPr>
          <w:rFonts w:eastAsiaTheme="minorEastAsia"/>
          <w:b/>
          <w:bCs/>
          <w:sz w:val="22"/>
          <w:lang w:eastAsia="zh-CN"/>
        </w:rPr>
        <w:t xml:space="preserve">Table </w:t>
      </w:r>
      <w:r w:rsidRPr="00C74A76">
        <w:rPr>
          <w:rFonts w:eastAsiaTheme="minorEastAsia"/>
          <w:b/>
          <w:bCs/>
          <w:sz w:val="22"/>
          <w:lang w:eastAsia="zh-CN"/>
        </w:rPr>
        <w:fldChar w:fldCharType="begin"/>
      </w:r>
      <w:r w:rsidRPr="00C74A76">
        <w:rPr>
          <w:rFonts w:eastAsiaTheme="minorEastAsia"/>
          <w:b/>
          <w:bCs/>
          <w:sz w:val="22"/>
          <w:lang w:eastAsia="zh-CN"/>
        </w:rPr>
        <w:instrText xml:space="preserve"> STYLEREF 2 \s </w:instrText>
      </w:r>
      <w:r w:rsidRPr="00C74A76">
        <w:rPr>
          <w:rFonts w:eastAsiaTheme="minorEastAsia"/>
          <w:b/>
          <w:bCs/>
          <w:sz w:val="22"/>
          <w:lang w:eastAsia="zh-CN"/>
        </w:rPr>
        <w:fldChar w:fldCharType="separate"/>
      </w:r>
      <w:r w:rsidR="00BC3AF2">
        <w:rPr>
          <w:rFonts w:eastAsiaTheme="minorEastAsia"/>
          <w:b/>
          <w:bCs/>
          <w:noProof/>
          <w:sz w:val="22"/>
          <w:lang w:eastAsia="zh-CN"/>
        </w:rPr>
        <w:t>7.4</w:t>
      </w:r>
      <w:r w:rsidRPr="00C74A76">
        <w:rPr>
          <w:rFonts w:eastAsiaTheme="minorEastAsia"/>
          <w:b/>
          <w:bCs/>
          <w:sz w:val="22"/>
          <w:lang w:eastAsia="zh-CN"/>
        </w:rPr>
        <w:fldChar w:fldCharType="end"/>
      </w:r>
      <w:r w:rsidRPr="00C74A76">
        <w:rPr>
          <w:rFonts w:eastAsiaTheme="minorEastAsia"/>
          <w:b/>
          <w:bCs/>
          <w:sz w:val="22"/>
          <w:lang w:eastAsia="zh-CN"/>
        </w:rPr>
        <w:noBreakHyphen/>
      </w:r>
      <w:r w:rsidRPr="00C74A76">
        <w:rPr>
          <w:rFonts w:eastAsiaTheme="minorEastAsia"/>
          <w:b/>
          <w:bCs/>
          <w:sz w:val="22"/>
          <w:lang w:eastAsia="zh-CN"/>
        </w:rPr>
        <w:fldChar w:fldCharType="begin"/>
      </w:r>
      <w:r w:rsidRPr="00C74A76">
        <w:rPr>
          <w:rFonts w:eastAsiaTheme="minorEastAsia"/>
          <w:b/>
          <w:bCs/>
          <w:sz w:val="22"/>
          <w:lang w:eastAsia="zh-CN"/>
        </w:rPr>
        <w:instrText xml:space="preserve"> SEQ Table \* ARABIC \s 2 </w:instrText>
      </w:r>
      <w:r w:rsidRPr="00C74A76">
        <w:rPr>
          <w:rFonts w:eastAsiaTheme="minorEastAsia"/>
          <w:b/>
          <w:bCs/>
          <w:sz w:val="22"/>
          <w:lang w:eastAsia="zh-CN"/>
        </w:rPr>
        <w:fldChar w:fldCharType="separate"/>
      </w:r>
      <w:r w:rsidR="00BC3AF2">
        <w:rPr>
          <w:rFonts w:eastAsiaTheme="minorEastAsia"/>
          <w:b/>
          <w:bCs/>
          <w:noProof/>
          <w:sz w:val="22"/>
          <w:lang w:eastAsia="zh-CN"/>
        </w:rPr>
        <w:t>6</w:t>
      </w:r>
      <w:r w:rsidRPr="00C74A76">
        <w:rPr>
          <w:rFonts w:eastAsiaTheme="minorEastAsia"/>
          <w:b/>
          <w:bCs/>
          <w:sz w:val="22"/>
          <w:lang w:eastAsia="zh-CN"/>
        </w:rPr>
        <w:fldChar w:fldCharType="end"/>
      </w:r>
      <w:r w:rsidRPr="00C74A76">
        <w:rPr>
          <w:rFonts w:eastAsiaTheme="minorEastAsia"/>
          <w:b/>
          <w:bCs/>
          <w:sz w:val="22"/>
          <w:lang w:eastAsia="zh-CN"/>
        </w:rPr>
        <w:t xml:space="preserve">: Link simulation results for agreed link-level simulation scenario on conditional </w:t>
      </w:r>
      <m:oMath>
        <m:f>
          <m:fPr>
            <m:type m:val="lin"/>
            <m:ctrlPr>
              <w:rPr>
                <w:rFonts w:ascii="Cambria Math" w:eastAsia="Times New Roman" w:hAnsi="Cambria Math"/>
                <w:b/>
                <w:bCs/>
                <w:i/>
                <w:sz w:val="22"/>
                <w:lang w:eastAsia="zh-CN"/>
              </w:rPr>
            </m:ctrlPr>
          </m:fPr>
          <m:num>
            <m:sSub>
              <m:sSubPr>
                <m:ctrlPr>
                  <w:rPr>
                    <w:rFonts w:ascii="Cambria Math" w:eastAsia="Times New Roman" w:hAnsi="Cambria Math"/>
                    <w:b/>
                    <w:bCs/>
                    <w:i/>
                    <w:sz w:val="22"/>
                    <w:lang w:eastAsia="zh-CN"/>
                  </w:rPr>
                </m:ctrlPr>
              </m:sSubPr>
              <m:e>
                <m:acc>
                  <m:accPr>
                    <m:ctrlPr>
                      <w:rPr>
                        <w:rFonts w:ascii="Cambria Math" w:eastAsia="Times New Roman" w:hAnsi="Cambria Math"/>
                        <w:b/>
                        <w:bCs/>
                        <w:sz w:val="22"/>
                        <w:lang w:eastAsia="zh-CN"/>
                      </w:rPr>
                    </m:ctrlPr>
                  </m:accPr>
                  <m:e>
                    <m:r>
                      <m:rPr>
                        <m:sty m:val="b"/>
                      </m:rPr>
                      <w:rPr>
                        <w:rFonts w:ascii="Cambria Math" w:eastAsia="Times New Roman" w:hAnsi="Cambria Math"/>
                        <w:sz w:val="22"/>
                        <w:lang w:eastAsia="zh-CN"/>
                      </w:rPr>
                      <m:t>I</m:t>
                    </m:r>
                  </m:e>
                </m:acc>
              </m:e>
              <m:sub>
                <m:r>
                  <m:rPr>
                    <m:sty m:val="bi"/>
                  </m:rPr>
                  <w:rPr>
                    <w:rFonts w:ascii="Cambria Math" w:eastAsia="Times New Roman" w:hAnsi="Cambria Math"/>
                    <w:sz w:val="22"/>
                    <w:lang w:eastAsia="zh-CN"/>
                  </w:rPr>
                  <m:t>orj</m:t>
                </m:r>
              </m:sub>
            </m:sSub>
          </m:num>
          <m:den>
            <m:sSub>
              <m:sSubPr>
                <m:ctrlPr>
                  <w:rPr>
                    <w:rFonts w:ascii="Cambria Math" w:eastAsia="Times New Roman" w:hAnsi="Cambria Math"/>
                    <w:b/>
                    <w:bCs/>
                    <w:i/>
                    <w:sz w:val="22"/>
                    <w:lang w:eastAsia="zh-CN"/>
                  </w:rPr>
                </m:ctrlPr>
              </m:sSubPr>
              <m:e>
                <m:r>
                  <m:rPr>
                    <m:sty m:val="bi"/>
                  </m:rPr>
                  <w:rPr>
                    <w:rFonts w:ascii="Cambria Math" w:eastAsia="Times New Roman" w:hAnsi="Cambria Math"/>
                    <w:sz w:val="22"/>
                    <w:lang w:eastAsia="zh-CN"/>
                  </w:rPr>
                  <m:t>N</m:t>
                </m:r>
              </m:e>
              <m:sub>
                <m:r>
                  <m:rPr>
                    <m:sty m:val="bi"/>
                  </m:rPr>
                  <w:rPr>
                    <w:rFonts w:ascii="Cambria Math" w:eastAsia="Times New Roman" w:hAnsi="Cambria Math"/>
                    <w:sz w:val="22"/>
                    <w:lang w:eastAsia="zh-CN"/>
                  </w:rPr>
                  <m:t>oc</m:t>
                </m:r>
              </m:sub>
            </m:sSub>
            <m:r>
              <m:rPr>
                <m:sty m:val="bi"/>
              </m:rPr>
              <w:rPr>
                <w:rFonts w:ascii="Cambria Math" w:eastAsia="Times New Roman" w:hAnsi="Cambria Math"/>
                <w:sz w:val="22"/>
                <w:lang w:eastAsia="zh-CN"/>
              </w:rPr>
              <m:t xml:space="preserve"> </m:t>
            </m:r>
          </m:den>
        </m:f>
      </m:oMath>
      <w:r w:rsidRPr="00C74A76">
        <w:rPr>
          <w:rFonts w:eastAsiaTheme="minorEastAsia"/>
          <w:b/>
          <w:bCs/>
          <w:sz w:val="22"/>
          <w:lang w:eastAsia="zh-CN"/>
        </w:rPr>
        <w:t>(Huawei)</w:t>
      </w:r>
    </w:p>
    <w:tbl>
      <w:tblPr>
        <w:tblW w:w="6720" w:type="dxa"/>
        <w:jc w:val="center"/>
        <w:tblInd w:w="93" w:type="dxa"/>
        <w:tblLook w:val="04A0" w:firstRow="1" w:lastRow="0" w:firstColumn="1" w:lastColumn="0" w:noHBand="0" w:noVBand="1"/>
      </w:tblPr>
      <w:tblGrid>
        <w:gridCol w:w="960"/>
        <w:gridCol w:w="960"/>
        <w:gridCol w:w="1600"/>
        <w:gridCol w:w="1600"/>
        <w:gridCol w:w="1600"/>
      </w:tblGrid>
      <w:tr w:rsidR="00C74A76" w:rsidRPr="00C74A76" w:rsidTr="00476CF7">
        <w:trPr>
          <w:trHeight w:val="300"/>
          <w:jc w:val="center"/>
        </w:trPr>
        <w:tc>
          <w:tcPr>
            <w:tcW w:w="960" w:type="dxa"/>
            <w:tcBorders>
              <w:top w:val="nil"/>
              <w:left w:val="single" w:sz="4" w:space="0" w:color="auto"/>
              <w:bottom w:val="nil"/>
              <w:right w:val="single" w:sz="4" w:space="0" w:color="auto"/>
            </w:tcBorders>
            <w:shd w:val="clear" w:color="000000" w:fill="00B0F0"/>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 </w:t>
            </w:r>
          </w:p>
        </w:tc>
        <w:tc>
          <w:tcPr>
            <w:tcW w:w="960" w:type="dxa"/>
            <w:tcBorders>
              <w:top w:val="single" w:sz="4" w:space="0" w:color="auto"/>
              <w:left w:val="nil"/>
              <w:bottom w:val="single" w:sz="4" w:space="0" w:color="auto"/>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Set</w:t>
            </w:r>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2-cell CRS IC</w:t>
            </w:r>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No CRS-IC</w:t>
            </w:r>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Gain</w:t>
            </w:r>
          </w:p>
        </w:tc>
      </w:tr>
      <w:tr w:rsidR="00C74A76" w:rsidRPr="00C74A76" w:rsidTr="00476CF7">
        <w:trPr>
          <w:trHeight w:val="315"/>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7570000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6920000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9.39%</w:t>
            </w:r>
          </w:p>
        </w:tc>
      </w:tr>
      <w:tr w:rsidR="00C74A76" w:rsidRPr="00C74A76" w:rsidTr="00476CF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10980000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9060000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21.19%</w:t>
            </w:r>
          </w:p>
        </w:tc>
      </w:tr>
      <w:tr w:rsidR="00C74A76" w:rsidRPr="00C74A76" w:rsidTr="00476CF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12470000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9700000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28.56%</w:t>
            </w:r>
          </w:p>
        </w:tc>
      </w:tr>
      <w:tr w:rsidR="00C74A76" w:rsidRPr="00C74A76" w:rsidTr="00476CF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14900000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10260000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45.22%</w:t>
            </w:r>
          </w:p>
        </w:tc>
      </w:tr>
      <w:tr w:rsidR="00C74A76" w:rsidRPr="00C74A76" w:rsidTr="00476CF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17080000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10300000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65.83%</w:t>
            </w:r>
          </w:p>
        </w:tc>
      </w:tr>
      <w:tr w:rsidR="00C74A76" w:rsidRPr="00C74A76" w:rsidTr="00476CF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6380000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6010000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6.16%</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9120000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7580000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20.32%</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10180000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8160000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24.75%</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12030000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8770000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37.17%</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14340000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8970000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59.87%</w:t>
            </w:r>
          </w:p>
        </w:tc>
      </w:tr>
      <w:tr w:rsidR="00C74A76" w:rsidRPr="00C74A76" w:rsidTr="00476CF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5950000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5630000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5.68%</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7780000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6550000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18.78%</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8690000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7130000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21.88%</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9980000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7650000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30.46%</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11910000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7950000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49.81%</w:t>
            </w:r>
          </w:p>
        </w:tc>
      </w:tr>
      <w:tr w:rsidR="00C74A76" w:rsidRPr="00C74A76" w:rsidTr="00476CF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5050000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4830000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4.55%</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6340000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5440000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16.54%</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7110000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5880000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20.92%</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8130000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6490000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25.27%</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9580000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6830000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40.26%</w:t>
            </w:r>
          </w:p>
        </w:tc>
      </w:tr>
      <w:tr w:rsidR="00C74A76" w:rsidRPr="00C74A76" w:rsidTr="00476CF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4650000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4470000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4.03%</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5560000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4950000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12.32%</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6280000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5310000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18.27%</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7070000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5870000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20.44%</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7770000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6120000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26.96%</w:t>
            </w:r>
          </w:p>
        </w:tc>
      </w:tr>
    </w:tbl>
    <w:p w:rsidR="00C74A76" w:rsidRDefault="00C74A76">
      <w:pPr>
        <w:pStyle w:val="Guidance"/>
        <w:rPr>
          <w:i w:val="0"/>
          <w:lang w:eastAsia="ja-JP"/>
        </w:rPr>
      </w:pPr>
    </w:p>
    <w:p w:rsidR="006873AF" w:rsidRPr="002E2100" w:rsidRDefault="00BC3AF2" w:rsidP="00476CF7">
      <w:pPr>
        <w:keepNext/>
        <w:overflowPunct w:val="0"/>
        <w:autoSpaceDE w:val="0"/>
        <w:autoSpaceDN w:val="0"/>
        <w:adjustRightInd w:val="0"/>
        <w:spacing w:after="240"/>
        <w:jc w:val="center"/>
        <w:textAlignment w:val="baseline"/>
        <w:rPr>
          <w:rFonts w:ascii="Arial" w:hAnsi="Arial" w:cs="Arial"/>
          <w:b/>
          <w:bCs/>
          <w:sz w:val="22"/>
          <w:lang w:eastAsia="zh-CN"/>
        </w:rPr>
      </w:pPr>
      <w:bookmarkStart w:id="176" w:name="_Ref372185483"/>
      <w:r w:rsidRPr="00C74A76">
        <w:rPr>
          <w:rFonts w:eastAsiaTheme="minorEastAsia"/>
          <w:b/>
          <w:bCs/>
          <w:sz w:val="22"/>
          <w:lang w:eastAsia="zh-CN"/>
        </w:rPr>
        <w:t xml:space="preserve">Table </w:t>
      </w:r>
      <w:r w:rsidRPr="00C74A76">
        <w:rPr>
          <w:rFonts w:eastAsiaTheme="minorEastAsia"/>
          <w:b/>
          <w:bCs/>
          <w:sz w:val="22"/>
          <w:lang w:eastAsia="zh-CN"/>
        </w:rPr>
        <w:fldChar w:fldCharType="begin"/>
      </w:r>
      <w:r w:rsidRPr="00C74A76">
        <w:rPr>
          <w:rFonts w:eastAsiaTheme="minorEastAsia"/>
          <w:b/>
          <w:bCs/>
          <w:sz w:val="22"/>
          <w:lang w:eastAsia="zh-CN"/>
        </w:rPr>
        <w:instrText xml:space="preserve"> STYLEREF 2 \s </w:instrText>
      </w:r>
      <w:r w:rsidRPr="00C74A76">
        <w:rPr>
          <w:rFonts w:eastAsiaTheme="minorEastAsia"/>
          <w:b/>
          <w:bCs/>
          <w:sz w:val="22"/>
          <w:lang w:eastAsia="zh-CN"/>
        </w:rPr>
        <w:fldChar w:fldCharType="separate"/>
      </w:r>
      <w:r>
        <w:rPr>
          <w:rFonts w:eastAsiaTheme="minorEastAsia"/>
          <w:b/>
          <w:bCs/>
          <w:noProof/>
          <w:sz w:val="22"/>
          <w:lang w:eastAsia="zh-CN"/>
        </w:rPr>
        <w:t>7.4</w:t>
      </w:r>
      <w:r w:rsidRPr="00C74A76">
        <w:rPr>
          <w:rFonts w:eastAsiaTheme="minorEastAsia"/>
          <w:b/>
          <w:bCs/>
          <w:sz w:val="22"/>
          <w:lang w:eastAsia="zh-CN"/>
        </w:rPr>
        <w:fldChar w:fldCharType="end"/>
      </w:r>
      <w:r w:rsidRPr="00C74A76">
        <w:rPr>
          <w:rFonts w:eastAsiaTheme="minorEastAsia"/>
          <w:b/>
          <w:bCs/>
          <w:sz w:val="22"/>
          <w:lang w:eastAsia="zh-CN"/>
        </w:rPr>
        <w:noBreakHyphen/>
      </w:r>
      <w:r w:rsidRPr="00C74A76">
        <w:rPr>
          <w:rFonts w:eastAsiaTheme="minorEastAsia"/>
          <w:b/>
          <w:bCs/>
          <w:sz w:val="22"/>
          <w:lang w:eastAsia="zh-CN"/>
        </w:rPr>
        <w:fldChar w:fldCharType="begin"/>
      </w:r>
      <w:r w:rsidRPr="00C74A76">
        <w:rPr>
          <w:rFonts w:eastAsiaTheme="minorEastAsia"/>
          <w:b/>
          <w:bCs/>
          <w:sz w:val="22"/>
          <w:lang w:eastAsia="zh-CN"/>
        </w:rPr>
        <w:instrText xml:space="preserve"> SEQ Table \* ARABIC \s 2 </w:instrText>
      </w:r>
      <w:r w:rsidRPr="00C74A76">
        <w:rPr>
          <w:rFonts w:eastAsiaTheme="minorEastAsia"/>
          <w:b/>
          <w:bCs/>
          <w:sz w:val="22"/>
          <w:lang w:eastAsia="zh-CN"/>
        </w:rPr>
        <w:fldChar w:fldCharType="separate"/>
      </w:r>
      <w:r>
        <w:rPr>
          <w:rFonts w:eastAsiaTheme="minorEastAsia"/>
          <w:b/>
          <w:bCs/>
          <w:noProof/>
          <w:sz w:val="22"/>
          <w:lang w:eastAsia="zh-CN"/>
        </w:rPr>
        <w:t>7</w:t>
      </w:r>
      <w:r w:rsidRPr="00C74A76">
        <w:rPr>
          <w:rFonts w:eastAsiaTheme="minorEastAsia"/>
          <w:b/>
          <w:bCs/>
          <w:sz w:val="22"/>
          <w:lang w:eastAsia="zh-CN"/>
        </w:rPr>
        <w:fldChar w:fldCharType="end"/>
      </w:r>
      <w:bookmarkEnd w:id="176"/>
      <w:r w:rsidR="006873AF" w:rsidRPr="002E2100">
        <w:rPr>
          <w:rFonts w:ascii="Arial" w:hAnsi="Arial" w:cs="Arial"/>
          <w:b/>
          <w:bCs/>
          <w:sz w:val="22"/>
          <w:lang w:eastAsia="zh-CN"/>
        </w:rPr>
        <w:t xml:space="preserve">: Link simulation results for agreed link-level simulation scenario on conditional </w:t>
      </w:r>
      <w:r w:rsidR="006873AF" w:rsidRPr="002E2100">
        <w:rPr>
          <w:rFonts w:ascii="Arial" w:hAnsi="Arial" w:cs="Arial"/>
          <w:b/>
          <w:bCs/>
          <w:sz w:val="22"/>
          <w:lang w:eastAsia="zh-CN"/>
        </w:rPr>
        <w:fldChar w:fldCharType="begin"/>
      </w:r>
      <w:r w:rsidR="006873AF" w:rsidRPr="002E2100">
        <w:rPr>
          <w:rFonts w:ascii="Arial" w:hAnsi="Arial" w:cs="Arial"/>
          <w:b/>
          <w:bCs/>
          <w:sz w:val="22"/>
          <w:lang w:eastAsia="zh-CN"/>
        </w:rPr>
        <w:instrText xml:space="preserve"> QUOTE </w:instrText>
      </w:r>
      <w:r w:rsidR="00632A51">
        <w:rPr>
          <w:rFonts w:ascii="Arial" w:hAnsi="Arial" w:cs="Arial"/>
          <w:position w:val="-9"/>
        </w:rPr>
        <w:pict>
          <v:shape id="_x0000_i1035" type="#_x0000_t75" style="width:42.7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removePersonalInformation/&gt;&lt;w:printFractionalCharacterWidth/&gt;&lt;w:hideSpellingErrors/&gt;&lt;w:stylePaneFormatFilter w:val=&quot;3F01&quot;/&gt;&lt;w:defaultTabStop w:val=&quot;284&quot;/&gt;&lt;w:doNotHyphenateCaps/&gt;&lt;w:drawingGridHorizontalSpacing w:val=&quot;181&quot;/&gt;&lt;w:drawingGridVerticalSpacing w:val=&quot;181&quot;/&gt;&lt;w:displayHorizontalDrawingGridEvery w:val=&quot;0&quot;/&gt;&lt;w:displayVerticalDrawingGridEvery w:val=&quot;0&quot;/&gt;&lt;w:useMarginsForDrawingGridOrigin/&gt;&lt;w:drawingGridVerticalOrigin w:val=&quot;1985&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045A&quot;/&gt;&lt;wsp:rsid wsp:val=&quot;0000223E&quot;/&gt;&lt;wsp:rsid wsp:val=&quot;0000311A&quot;/&gt;&lt;wsp:rsid wsp:val=&quot;000036BB&quot;/&gt;&lt;wsp:rsid wsp:val=&quot;000040C9&quot;/&gt;&lt;wsp:rsid wsp:val=&quot;000043AD&quot;/&gt;&lt;wsp:rsid wsp:val=&quot;00004F8E&quot;/&gt;&lt;wsp:rsid wsp:val=&quot;00006B43&quot;/&gt;&lt;wsp:rsid wsp:val=&quot;00013958&quot;/&gt;&lt;wsp:rsid wsp:val=&quot;00015B3D&quot;/&gt;&lt;wsp:rsid wsp:val=&quot;00015FBA&quot;/&gt;&lt;wsp:rsid wsp:val=&quot;000222F0&quot;/&gt;&lt;wsp:rsid wsp:val=&quot;000229D9&quot;/&gt;&lt;wsp:rsid wsp:val=&quot;00022E4A&quot;/&gt;&lt;wsp:rsid wsp:val=&quot;00023124&quot;/&gt;&lt;wsp:rsid wsp:val=&quot;00023187&quot;/&gt;&lt;wsp:rsid wsp:val=&quot;00023D9A&quot;/&gt;&lt;wsp:rsid wsp:val=&quot;00025281&quot;/&gt;&lt;wsp:rsid wsp:val=&quot;00025EB1&quot;/&gt;&lt;wsp:rsid wsp:val=&quot;00026106&quot;/&gt;&lt;wsp:rsid wsp:val=&quot;000271F2&quot;/&gt;&lt;wsp:rsid wsp:val=&quot;000309F5&quot;/&gt;&lt;wsp:rsid wsp:val=&quot;00030F8E&quot;/&gt;&lt;wsp:rsid wsp:val=&quot;00033CB9&quot;/&gt;&lt;wsp:rsid wsp:val=&quot;00034007&quot;/&gt;&lt;wsp:rsid wsp:val=&quot;000347CF&quot;/&gt;&lt;wsp:rsid wsp:val=&quot;00034E6E&quot;/&gt;&lt;wsp:rsid wsp:val=&quot;00035E2E&quot;/&gt;&lt;wsp:rsid wsp:val=&quot;000402D5&quot;/&gt;&lt;wsp:rsid wsp:val=&quot;000404CA&quot;/&gt;&lt;wsp:rsid wsp:val=&quot;00040C9A&quot;/&gt;&lt;wsp:rsid wsp:val=&quot;00041014&quot;/&gt;&lt;wsp:rsid wsp:val=&quot;000418DA&quot;/&gt;&lt;wsp:rsid wsp:val=&quot;0004258A&quot;/&gt;&lt;wsp:rsid wsp:val=&quot;00042837&quot;/&gt;&lt;wsp:rsid wsp:val=&quot;00043285&quot;/&gt;&lt;wsp:rsid wsp:val=&quot;000450CD&quot;/&gt;&lt;wsp:rsid wsp:val=&quot;000451B2&quot;/&gt;&lt;wsp:rsid wsp:val=&quot;00047B7C&quot;/&gt;&lt;wsp:rsid wsp:val=&quot;00050699&quot;/&gt;&lt;wsp:rsid wsp:val=&quot;00052B1B&quot;/&gt;&lt;wsp:rsid wsp:val=&quot;0005387C&quot;/&gt;&lt;wsp:rsid wsp:val=&quot;00053FCA&quot;/&gt;&lt;wsp:rsid wsp:val=&quot;00054511&quot;/&gt;&lt;wsp:rsid wsp:val=&quot;000546F8&quot;/&gt;&lt;wsp:rsid wsp:val=&quot;000549C9&quot;/&gt;&lt;wsp:rsid wsp:val=&quot;00054D3E&quot;/&gt;&lt;wsp:rsid wsp:val=&quot;00055B47&quot;/&gt;&lt;wsp:rsid wsp:val=&quot;00055C90&quot;/&gt;&lt;wsp:rsid wsp:val=&quot;00055FBE&quot;/&gt;&lt;wsp:rsid wsp:val=&quot;00056365&quot;/&gt;&lt;wsp:rsid wsp:val=&quot;000567CF&quot;/&gt;&lt;wsp:rsid wsp:val=&quot;0005711A&quot;/&gt;&lt;wsp:rsid wsp:val=&quot;00057277&quot;/&gt;&lt;wsp:rsid wsp:val=&quot;000576DC&quot;/&gt;&lt;wsp:rsid wsp:val=&quot;000618C0&quot;/&gt;&lt;wsp:rsid wsp:val=&quot;00061C4F&quot;/&gt;&lt;wsp:rsid wsp:val=&quot;0006327E&quot;/&gt;&lt;wsp:rsid wsp:val=&quot;0006418F&quot;/&gt;&lt;wsp:rsid wsp:val=&quot;000641D6&quot;/&gt;&lt;wsp:rsid wsp:val=&quot;00064442&quot;/&gt;&lt;wsp:rsid wsp:val=&quot;000648E1&quot;/&gt;&lt;wsp:rsid wsp:val=&quot;00066D93&quot;/&gt;&lt;wsp:rsid wsp:val=&quot;00067BEE&quot;/&gt;&lt;wsp:rsid wsp:val=&quot;00070911&quot;/&gt;&lt;wsp:rsid wsp:val=&quot;00071066&quot;/&gt;&lt;wsp:rsid wsp:val=&quot;00072A3A&quot;/&gt;&lt;wsp:rsid wsp:val=&quot;00072B13&quot;/&gt;&lt;wsp:rsid wsp:val=&quot;00072FD3&quot;/&gt;&lt;wsp:rsid wsp:val=&quot;00073226&quot;/&gt;&lt;wsp:rsid wsp:val=&quot;00073788&quot;/&gt;&lt;wsp:rsid wsp:val=&quot;0007391A&quot;/&gt;&lt;wsp:rsid wsp:val=&quot;00073BA5&quot;/&gt;&lt;wsp:rsid wsp:val=&quot;0007455A&quot;/&gt;&lt;wsp:rsid wsp:val=&quot;000745B0&quot;/&gt;&lt;wsp:rsid wsp:val=&quot;00074697&quot;/&gt;&lt;wsp:rsid wsp:val=&quot;0007485E&quot;/&gt;&lt;wsp:rsid wsp:val=&quot;00075604&quot;/&gt;&lt;wsp:rsid wsp:val=&quot;0007674A&quot;/&gt;&lt;wsp:rsid wsp:val=&quot;00076752&quot;/&gt;&lt;wsp:rsid wsp:val=&quot;000771DD&quot;/&gt;&lt;wsp:rsid wsp:val=&quot;000778F8&quot;/&gt;&lt;wsp:rsid wsp:val=&quot;00080CE9&quot;/&gt;&lt;wsp:rsid wsp:val=&quot;00080E87&quot;/&gt;&lt;wsp:rsid wsp:val=&quot;00081E23&quot;/&gt;&lt;wsp:rsid wsp:val=&quot;00083E61&quot;/&gt;&lt;wsp:rsid wsp:val=&quot;00084E9D&quot;/&gt;&lt;wsp:rsid wsp:val=&quot;00086B8B&quot;/&gt;&lt;wsp:rsid wsp:val=&quot;00086CD6&quot;/&gt;&lt;wsp:rsid wsp:val=&quot;000917D0&quot;/&gt;&lt;wsp:rsid wsp:val=&quot;000918CB&quot;/&gt;&lt;wsp:rsid wsp:val=&quot;00091E1F&quot;/&gt;&lt;wsp:rsid wsp:val=&quot;00092416&quot;/&gt;&lt;wsp:rsid wsp:val=&quot;00092737&quot;/&gt;&lt;wsp:rsid wsp:val=&quot;000934CE&quot;/&gt;&lt;wsp:rsid wsp:val=&quot;000940C3&quot;/&gt;&lt;wsp:rsid wsp:val=&quot;0009576A&quot;/&gt;&lt;wsp:rsid wsp:val=&quot;00096225&quot;/&gt;&lt;wsp:rsid wsp:val=&quot;0009643B&quot;/&gt;&lt;wsp:rsid wsp:val=&quot;000A011C&quot;/&gt;&lt;wsp:rsid wsp:val=&quot;000A131B&quot;/&gt;&lt;wsp:rsid wsp:val=&quot;000A44CD&quot;/&gt;&lt;wsp:rsid wsp:val=&quot;000A5885&quot;/&gt;&lt;wsp:rsid wsp:val=&quot;000A6EC1&quot;/&gt;&lt;wsp:rsid wsp:val=&quot;000A7522&quot;/&gt;&lt;wsp:rsid wsp:val=&quot;000A7B48&quot;/&gt;&lt;wsp:rsid wsp:val=&quot;000A7EBB&quot;/&gt;&lt;wsp:rsid wsp:val=&quot;000B2308&quot;/&gt;&lt;wsp:rsid wsp:val=&quot;000B23CA&quot;/&gt;&lt;wsp:rsid wsp:val=&quot;000B36CF&quot;/&gt;&lt;wsp:rsid wsp:val=&quot;000B3DDA&quot;/&gt;&lt;wsp:rsid wsp:val=&quot;000B48C3&quot;/&gt;&lt;wsp:rsid wsp:val=&quot;000B4E07&quot;/&gt;&lt;wsp:rsid wsp:val=&quot;000B53EE&quot;/&gt;&lt;wsp:rsid wsp:val=&quot;000C3CA9&quot;/&gt;&lt;wsp:rsid wsp:val=&quot;000C3FC8&quot;/&gt;&lt;wsp:rsid wsp:val=&quot;000C4148&quot;/&gt;&lt;wsp:rsid wsp:val=&quot;000C563B&quot;/&gt;&lt;wsp:rsid wsp:val=&quot;000C5FF1&quot;/&gt;&lt;wsp:rsid wsp:val=&quot;000C6598&quot;/&gt;&lt;wsp:rsid wsp:val=&quot;000C722B&quot;/&gt;&lt;wsp:rsid wsp:val=&quot;000C7C45&quot;/&gt;&lt;wsp:rsid wsp:val=&quot;000D1247&quot;/&gt;&lt;wsp:rsid wsp:val=&quot;000D2C93&quot;/&gt;&lt;wsp:rsid wsp:val=&quot;000D358C&quot;/&gt;&lt;wsp:rsid wsp:val=&quot;000D6430&quot;/&gt;&lt;wsp:rsid wsp:val=&quot;000D6658&quot;/&gt;&lt;wsp:rsid wsp:val=&quot;000D74A8&quot;/&gt;&lt;wsp:rsid wsp:val=&quot;000D79E2&quot;/&gt;&lt;wsp:rsid wsp:val=&quot;000D7F71&quot;/&gt;&lt;wsp:rsid wsp:val=&quot;000E0F80&quot;/&gt;&lt;wsp:rsid wsp:val=&quot;000E254D&quot;/&gt;&lt;wsp:rsid wsp:val=&quot;000E3D4F&quot;/&gt;&lt;wsp:rsid wsp:val=&quot;000E54BC&quot;/&gt;&lt;wsp:rsid wsp:val=&quot;000E682B&quot;/&gt;&lt;wsp:rsid wsp:val=&quot;000E69D6&quot;/&gt;&lt;wsp:rsid wsp:val=&quot;000E6C2C&quot;/&gt;&lt;wsp:rsid wsp:val=&quot;000E6F50&quot;/&gt;&lt;wsp:rsid wsp:val=&quot;000F1CCF&quot;/&gt;&lt;wsp:rsid wsp:val=&quot;000F2FB7&quot;/&gt;&lt;wsp:rsid wsp:val=&quot;000F36C3&quot;/&gt;&lt;wsp:rsid wsp:val=&quot;000F37B9&quot;/&gt;&lt;wsp:rsid wsp:val=&quot;000F3AC7&quot;/&gt;&lt;wsp:rsid wsp:val=&quot;000F5DC0&quot;/&gt;&lt;wsp:rsid wsp:val=&quot;000F5E35&quot;/&gt;&lt;wsp:rsid wsp:val=&quot;000F62EA&quot;/&gt;&lt;wsp:rsid wsp:val=&quot;000F6877&quot;/&gt;&lt;wsp:rsid wsp:val=&quot;000F6952&quot;/&gt;&lt;wsp:rsid wsp:val=&quot;000F6C94&quot;/&gt;&lt;wsp:rsid wsp:val=&quot;000F7B38&quot;/&gt;&lt;wsp:rsid wsp:val=&quot;001002EB&quot;/&gt;&lt;wsp:rsid wsp:val=&quot;00100AA1&quot;/&gt;&lt;wsp:rsid wsp:val=&quot;00102507&quot;/&gt;&lt;wsp:rsid wsp:val=&quot;001026EB&quot;/&gt;&lt;wsp:rsid wsp:val=&quot;00103BD9&quot;/&gt;&lt;wsp:rsid wsp:val=&quot;00103EBA&quot;/&gt;&lt;wsp:rsid wsp:val=&quot;0010432B&quot;/&gt;&lt;wsp:rsid wsp:val=&quot;00105F4C&quot;/&gt;&lt;wsp:rsid wsp:val=&quot;001064A3&quot;/&gt;&lt;wsp:rsid wsp:val=&quot;00106D66&quot;/&gt;&lt;wsp:rsid wsp:val=&quot;00110192&quot;/&gt;&lt;wsp:rsid wsp:val=&quot;00114895&quot;/&gt;&lt;wsp:rsid wsp:val=&quot;00114D72&quot;/&gt;&lt;wsp:rsid wsp:val=&quot;00114E12&quot;/&gt;&lt;wsp:rsid wsp:val=&quot;00114EE6&quot;/&gt;&lt;wsp:rsid wsp:val=&quot;001153ED&quot;/&gt;&lt;wsp:rsid wsp:val=&quot;00115683&quot;/&gt;&lt;wsp:rsid wsp:val=&quot;001171A1&quot;/&gt;&lt;wsp:rsid wsp:val=&quot;00117538&quot;/&gt;&lt;wsp:rsid wsp:val=&quot;00121E60&quot;/&gt;&lt;wsp:rsid wsp:val=&quot;001222C0&quot;/&gt;&lt;wsp:rsid wsp:val=&quot;00123F57&quot;/&gt;&lt;wsp:rsid wsp:val=&quot;001243FE&quot;/&gt;&lt;wsp:rsid wsp:val=&quot;00124441&quot;/&gt;&lt;wsp:rsid wsp:val=&quot;00124F89&quot;/&gt;&lt;wsp:rsid wsp:val=&quot;0012502C&quot;/&gt;&lt;wsp:rsid wsp:val=&quot;00125C72&quot;/&gt;&lt;wsp:rsid wsp:val=&quot;00125EF8&quot;/&gt;&lt;wsp:rsid wsp:val=&quot;001276CA&quot;/&gt;&lt;wsp:rsid wsp:val=&quot;0013019C&quot;/&gt;&lt;wsp:rsid wsp:val=&quot;00131312&quot;/&gt;&lt;wsp:rsid wsp:val=&quot;001314D0&quot;/&gt;&lt;wsp:rsid wsp:val=&quot;00131978&quot;/&gt;&lt;wsp:rsid wsp:val=&quot;00131A3B&quot;/&gt;&lt;wsp:rsid wsp:val=&quot;001352B7&quot;/&gt;&lt;wsp:rsid wsp:val=&quot;001366CA&quot;/&gt;&lt;wsp:rsid wsp:val=&quot;001376D7&quot;/&gt;&lt;wsp:rsid wsp:val=&quot;00137E1E&quot;/&gt;&lt;wsp:rsid wsp:val=&quot;00140C1C&quot;/&gt;&lt;wsp:rsid wsp:val=&quot;00141A81&quot;/&gt;&lt;wsp:rsid wsp:val=&quot;00141B39&quot;/&gt;&lt;wsp:rsid wsp:val=&quot;0014299C&quot;/&gt;&lt;wsp:rsid wsp:val=&quot;00142D41&quot;/&gt;&lt;wsp:rsid wsp:val=&quot;001432BD&quot;/&gt;&lt;wsp:rsid wsp:val=&quot;00143659&quot;/&gt;&lt;wsp:rsid wsp:val=&quot;001440C6&quot;/&gt;&lt;wsp:rsid wsp:val=&quot;00144830&quot;/&gt;&lt;wsp:rsid wsp:val=&quot;001454A2&quot;/&gt;&lt;wsp:rsid wsp:val=&quot;0014609E&quot;/&gt;&lt;wsp:rsid wsp:val=&quot;00146860&quot;/&gt;&lt;wsp:rsid wsp:val=&quot;001474B1&quot;/&gt;&lt;wsp:rsid wsp:val=&quot;00147AD3&quot;/&gt;&lt;wsp:rsid wsp:val=&quot;0015035F&quot;/&gt;&lt;wsp:rsid wsp:val=&quot;00150AF2&quot;/&gt;&lt;wsp:rsid wsp:val=&quot;00150D77&quot;/&gt;&lt;wsp:rsid wsp:val=&quot;001510D1&quot;/&gt;&lt;wsp:rsid wsp:val=&quot;001511DD&quot;/&gt;&lt;wsp:rsid wsp:val=&quot;001516D1&quot;/&gt;&lt;wsp:rsid wsp:val=&quot;0015181B&quot;/&gt;&lt;wsp:rsid wsp:val=&quot;00151BE0&quot;/&gt;&lt;wsp:rsid wsp:val=&quot;00153597&quot;/&gt;&lt;wsp:rsid wsp:val=&quot;00153A93&quot;/&gt;&lt;wsp:rsid wsp:val=&quot;00153E6C&quot;/&gt;&lt;wsp:rsid wsp:val=&quot;00154183&quot;/&gt;&lt;wsp:rsid wsp:val=&quot;001545ED&quot;/&gt;&lt;wsp:rsid wsp:val=&quot;001560F1&quot;/&gt;&lt;wsp:rsid wsp:val=&quot;0015643C&quot;/&gt;&lt;wsp:rsid wsp:val=&quot;00160A15&quot;/&gt;&lt;wsp:rsid wsp:val=&quot;001634F9&quot;/&gt;&lt;wsp:rsid wsp:val=&quot;0016528A&quot;/&gt;&lt;wsp:rsid wsp:val=&quot;001657E7&quot;/&gt;&lt;wsp:rsid wsp:val=&quot;001665A4&quot;/&gt;&lt;wsp:rsid wsp:val=&quot;00166A54&quot;/&gt;&lt;wsp:rsid wsp:val=&quot;001672D3&quot;/&gt;&lt;wsp:rsid wsp:val=&quot;00167703&quot;/&gt;&lt;wsp:rsid wsp:val=&quot;0017131E&quot;/&gt;&lt;wsp:rsid wsp:val=&quot;001713BC&quot;/&gt;&lt;wsp:rsid wsp:val=&quot;00171E6F&quot;/&gt;&lt;wsp:rsid wsp:val=&quot;00172052&quot;/&gt;&lt;wsp:rsid wsp:val=&quot;001721B0&quot;/&gt;&lt;wsp:rsid wsp:val=&quot;00172649&quot;/&gt;&lt;wsp:rsid wsp:val=&quot;00172A95&quot;/&gt;&lt;wsp:rsid wsp:val=&quot;00174D74&quot;/&gt;&lt;wsp:rsid wsp:val=&quot;0017575D&quot;/&gt;&lt;wsp:rsid wsp:val=&quot;001760D7&quot;/&gt;&lt;wsp:rsid wsp:val=&quot;001776B3&quot;/&gt;&lt;wsp:rsid wsp:val=&quot;00177876&quot;/&gt;&lt;wsp:rsid wsp:val=&quot;00177E47&quot;/&gt;&lt;wsp:rsid wsp:val=&quot;001808D9&quot;/&gt;&lt;wsp:rsid wsp:val=&quot;00180A27&quot;/&gt;&lt;wsp:rsid wsp:val=&quot;00181669&quot;/&gt;&lt;wsp:rsid wsp:val=&quot;001817B0&quot;/&gt;&lt;wsp:rsid wsp:val=&quot;00182BD7&quot;/&gt;&lt;wsp:rsid wsp:val=&quot;00182C57&quot;/&gt;&lt;wsp:rsid wsp:val=&quot;00182FF1&quot;/&gt;&lt;wsp:rsid wsp:val=&quot;00183A8D&quot;/&gt;&lt;wsp:rsid wsp:val=&quot;00185AFD&quot;/&gt;&lt;wsp:rsid wsp:val=&quot;001878E9&quot;/&gt;&lt;wsp:rsid wsp:val=&quot;00190668&quot;/&gt;&lt;wsp:rsid wsp:val=&quot;00192C9C&quot;/&gt;&lt;wsp:rsid wsp:val=&quot;00193912&quot;/&gt;&lt;wsp:rsid wsp:val=&quot;00195384&quot;/&gt;&lt;wsp:rsid wsp:val=&quot;00195461&quot;/&gt;&lt;wsp:rsid wsp:val=&quot;001954B3&quot;/&gt;&lt;wsp:rsid wsp:val=&quot;0019740D&quot;/&gt;&lt;wsp:rsid wsp:val=&quot;00197EAC&quot;/&gt;&lt;wsp:rsid wsp:val=&quot;001A21FD&quot;/&gt;&lt;wsp:rsid wsp:val=&quot;001A4E3B&quot;/&gt;&lt;wsp:rsid wsp:val=&quot;001A5354&quot;/&gt;&lt;wsp:rsid wsp:val=&quot;001A6076&quot;/&gt;&lt;wsp:rsid wsp:val=&quot;001A651A&quot;/&gt;&lt;wsp:rsid wsp:val=&quot;001A6BB7&quot;/&gt;&lt;wsp:rsid wsp:val=&quot;001A7B7F&quot;/&gt;&lt;wsp:rsid wsp:val=&quot;001B00ED&quot;/&gt;&lt;wsp:rsid wsp:val=&quot;001B23B2&quot;/&gt;&lt;wsp:rsid wsp:val=&quot;001B27AA&quot;/&gt;&lt;wsp:rsid wsp:val=&quot;001B3F05&quot;/&gt;&lt;wsp:rsid wsp:val=&quot;001B5B5C&quot;/&gt;&lt;wsp:rsid wsp:val=&quot;001C0479&quot;/&gt;&lt;wsp:rsid wsp:val=&quot;001C0706&quot;/&gt;&lt;wsp:rsid wsp:val=&quot;001C1706&quot;/&gt;&lt;wsp:rsid wsp:val=&quot;001C1DA8&quot;/&gt;&lt;wsp:rsid wsp:val=&quot;001C3DB1&quot;/&gt;&lt;wsp:rsid wsp:val=&quot;001C4417&quot;/&gt;&lt;wsp:rsid wsp:val=&quot;001C4C46&quot;/&gt;&lt;wsp:rsid wsp:val=&quot;001C59FB&quot;/&gt;&lt;wsp:rsid wsp:val=&quot;001C6301&quot;/&gt;&lt;wsp:rsid wsp:val=&quot;001C6990&quot;/&gt;&lt;wsp:rsid wsp:val=&quot;001C788A&quot;/&gt;&lt;wsp:rsid wsp:val=&quot;001D03C5&quot;/&gt;&lt;wsp:rsid wsp:val=&quot;001D042F&quot;/&gt;&lt;wsp:rsid wsp:val=&quot;001D4BC3&quot;/&gt;&lt;wsp:rsid wsp:val=&quot;001D5E1E&quot;/&gt;&lt;wsp:rsid wsp:val=&quot;001D7E7E&quot;/&gt;&lt;wsp:rsid wsp:val=&quot;001D7FC0&quot;/&gt;&lt;wsp:rsid wsp:val=&quot;001E10AA&quot;/&gt;&lt;wsp:rsid wsp:val=&quot;001E1450&quot;/&gt;&lt;wsp:rsid wsp:val=&quot;001E2151&quot;/&gt;&lt;wsp:rsid wsp:val=&quot;001E3093&quot;/&gt;&lt;wsp:rsid wsp:val=&quot;001E41F3&quot;/&gt;&lt;wsp:rsid wsp:val=&quot;001E4781&quot;/&gt;&lt;wsp:rsid wsp:val=&quot;001E4F4B&quot;/&gt;&lt;wsp:rsid wsp:val=&quot;001E6772&quot;/&gt;&lt;wsp:rsid wsp:val=&quot;001E6C29&quot;/&gt;&lt;wsp:rsid wsp:val=&quot;001E7814&quot;/&gt;&lt;wsp:rsid wsp:val=&quot;001F1044&quot;/&gt;&lt;wsp:rsid wsp:val=&quot;001F131A&quot;/&gt;&lt;wsp:rsid wsp:val=&quot;001F15CE&quot;/&gt;&lt;wsp:rsid wsp:val=&quot;001F1747&quot;/&gt;&lt;wsp:rsid wsp:val=&quot;001F25BB&quot;/&gt;&lt;wsp:rsid wsp:val=&quot;001F3AEA&quot;/&gt;&lt;wsp:rsid wsp:val=&quot;001F5D38&quot;/&gt;&lt;wsp:rsid wsp:val=&quot;001F69C0&quot;/&gt;&lt;wsp:rsid wsp:val=&quot;001F794E&quot;/&gt;&lt;wsp:rsid wsp:val=&quot;001F797C&quot;/&gt;&lt;wsp:rsid wsp:val=&quot;001F7C6D&quot;/&gt;&lt;wsp:rsid wsp:val=&quot;001F7F3F&quot;/&gt;&lt;wsp:rsid wsp:val=&quot;0020095A&quot;/&gt;&lt;wsp:rsid wsp:val=&quot;00200B29&quot;/&gt;&lt;wsp:rsid wsp:val=&quot;00202745&quot;/&gt;&lt;wsp:rsid wsp:val=&quot;00202F44&quot;/&gt;&lt;wsp:rsid wsp:val=&quot;002035FF&quot;/&gt;&lt;wsp:rsid wsp:val=&quot;0020376D&quot;/&gt;&lt;wsp:rsid wsp:val=&quot;0020396D&quot;/&gt;&lt;wsp:rsid wsp:val=&quot;00203D61&quot;/&gt;&lt;wsp:rsid wsp:val=&quot;0020519B&quot;/&gt;&lt;wsp:rsid wsp:val=&quot;00205FF9&quot;/&gt;&lt;wsp:rsid wsp:val=&quot;00206F90&quot;/&gt;&lt;wsp:rsid wsp:val=&quot;00207033&quot;/&gt;&lt;wsp:rsid wsp:val=&quot;002071C1&quot;/&gt;&lt;wsp:rsid wsp:val=&quot;00207796&quot;/&gt;&lt;wsp:rsid wsp:val=&quot;0021002B&quot;/&gt;&lt;wsp:rsid wsp:val=&quot;00210E3C&quot;/&gt;&lt;wsp:rsid wsp:val=&quot;0021170A&quot;/&gt;&lt;wsp:rsid wsp:val=&quot;00211CCA&quot;/&gt;&lt;wsp:rsid wsp:val=&quot;002147B0&quot;/&gt;&lt;wsp:rsid wsp:val=&quot;00215541&quot;/&gt;&lt;wsp:rsid wsp:val=&quot;0021648D&quot;/&gt;&lt;wsp:rsid wsp:val=&quot;00217537&quot;/&gt;&lt;wsp:rsid wsp:val=&quot;00217CE3&quot;/&gt;&lt;wsp:rsid wsp:val=&quot;002220ED&quot;/&gt;&lt;wsp:rsid wsp:val=&quot;00222D90&quot;/&gt;&lt;wsp:rsid wsp:val=&quot;0022547F&quot;/&gt;&lt;wsp:rsid wsp:val=&quot;00225CAF&quot;/&gt;&lt;wsp:rsid wsp:val=&quot;00225F80&quot;/&gt;&lt;wsp:rsid wsp:val=&quot;00226602&quot;/&gt;&lt;wsp:rsid wsp:val=&quot;0022665D&quot;/&gt;&lt;wsp:rsid wsp:val=&quot;00226DDB&quot;/&gt;&lt;wsp:rsid wsp:val=&quot;00227498&quot;/&gt;&lt;wsp:rsid wsp:val=&quot;00230BAE&quot;/&gt;&lt;wsp:rsid wsp:val=&quot;002331A7&quot;/&gt;&lt;wsp:rsid wsp:val=&quot;00233748&quot;/&gt;&lt;wsp:rsid wsp:val=&quot;00233D8D&quot;/&gt;&lt;wsp:rsid wsp:val=&quot;00234CF8&quot;/&gt;&lt;wsp:rsid wsp:val=&quot;002356BB&quot;/&gt;&lt;wsp:rsid wsp:val=&quot;00235F3E&quot;/&gt;&lt;wsp:rsid wsp:val=&quot;00236FB3&quot;/&gt;&lt;wsp:rsid wsp:val=&quot;0023707F&quot;/&gt;&lt;wsp:rsid wsp:val=&quot;002370AD&quot;/&gt;&lt;wsp:rsid wsp:val=&quot;00237E80&quot;/&gt;&lt;wsp:rsid wsp:val=&quot;00242057&quot;/&gt;&lt;wsp:rsid wsp:val=&quot;00242324&quot;/&gt;&lt;wsp:rsid wsp:val=&quot;00242C8F&quot;/&gt;&lt;wsp:rsid wsp:val=&quot;002432F3&quot;/&gt;&lt;wsp:rsid wsp:val=&quot;002434F5&quot;/&gt;&lt;wsp:rsid wsp:val=&quot;0024466A&quot;/&gt;&lt;wsp:rsid wsp:val=&quot;00244C25&quot;/&gt;&lt;wsp:rsid wsp:val=&quot;002462C9&quot;/&gt;&lt;wsp:rsid wsp:val=&quot;00246647&quot;/&gt;&lt;wsp:rsid wsp:val=&quot;00246BDE&quot;/&gt;&lt;wsp:rsid wsp:val=&quot;002475E9&quot;/&gt;&lt;wsp:rsid wsp:val=&quot;002511FB&quot;/&gt;&lt;wsp:rsid wsp:val=&quot;002519DE&quot;/&gt;&lt;wsp:rsid wsp:val=&quot;00251EFE&quot;/&gt;&lt;wsp:rsid wsp:val=&quot;0025281B&quot;/&gt;&lt;wsp:rsid wsp:val=&quot;00252EC0&quot;/&gt;&lt;wsp:rsid wsp:val=&quot;00253DB0&quot;/&gt;&lt;wsp:rsid wsp:val=&quot;00255ADC&quot;/&gt;&lt;wsp:rsid wsp:val=&quot;00255B7E&quot;/&gt;&lt;wsp:rsid wsp:val=&quot;00255E20&quot;/&gt;&lt;wsp:rsid wsp:val=&quot;0025645C&quot;/&gt;&lt;wsp:rsid wsp:val=&quot;00260FCD&quot;/&gt;&lt;wsp:rsid wsp:val=&quot;00261D75&quot;/&gt;&lt;wsp:rsid wsp:val=&quot;002627B5&quot;/&gt;&lt;wsp:rsid wsp:val=&quot;002627FF&quot;/&gt;&lt;wsp:rsid wsp:val=&quot;00262D2C&quot;/&gt;&lt;wsp:rsid wsp:val=&quot;00262E4F&quot;/&gt;&lt;wsp:rsid wsp:val=&quot;002634D1&quot;/&gt;&lt;wsp:rsid wsp:val=&quot;00264771&quot;/&gt;&lt;wsp:rsid wsp:val=&quot;00265ED7&quot;/&gt;&lt;wsp:rsid wsp:val=&quot;002662B7&quot;/&gt;&lt;wsp:rsid wsp:val=&quot;00266C33&quot;/&gt;&lt;wsp:rsid wsp:val=&quot;00270155&quot;/&gt;&lt;wsp:rsid wsp:val=&quot;002702D4&quot;/&gt;&lt;wsp:rsid wsp:val=&quot;0027034F&quot;/&gt;&lt;wsp:rsid wsp:val=&quot;00270CCF&quot;/&gt;&lt;wsp:rsid wsp:val=&quot;00271109&quot;/&gt;&lt;wsp:rsid wsp:val=&quot;00271927&quot;/&gt;&lt;wsp:rsid wsp:val=&quot;00271AF8&quot;/&gt;&lt;wsp:rsid wsp:val=&quot;0027220B&quot;/&gt;&lt;wsp:rsid wsp:val=&quot;002726CC&quot;/&gt;&lt;wsp:rsid wsp:val=&quot;00273320&quot;/&gt;&lt;wsp:rsid wsp:val=&quot;00275D12&quot;/&gt;&lt;wsp:rsid wsp:val=&quot;002762F3&quot;/&gt;&lt;wsp:rsid wsp:val=&quot;00276549&quot;/&gt;&lt;wsp:rsid wsp:val=&quot;00276CDC&quot;/&gt;&lt;wsp:rsid wsp:val=&quot;00277301&quot;/&gt;&lt;wsp:rsid wsp:val=&quot;002801CF&quot;/&gt;&lt;wsp:rsid wsp:val=&quot;00281CBF&quot;/&gt;&lt;wsp:rsid wsp:val=&quot;00282599&quot;/&gt;&lt;wsp:rsid wsp:val=&quot;00282E6A&quot;/&gt;&lt;wsp:rsid wsp:val=&quot;00283507&quot;/&gt;&lt;wsp:rsid wsp:val=&quot;002835E0&quot;/&gt;&lt;wsp:rsid wsp:val=&quot;0028362B&quot;/&gt;&lt;wsp:rsid wsp:val=&quot;00285A54&quot;/&gt;&lt;wsp:rsid wsp:val=&quot;002861C4&quot;/&gt;&lt;wsp:rsid wsp:val=&quot;00286EE7&quot;/&gt;&lt;wsp:rsid wsp:val=&quot;00286EFD&quot;/&gt;&lt;wsp:rsid wsp:val=&quot;00287C98&quot;/&gt;&lt;wsp:rsid wsp:val=&quot;0029035B&quot;/&gt;&lt;wsp:rsid wsp:val=&quot;00291A2A&quot;/&gt;&lt;wsp:rsid wsp:val=&quot;002921F8&quot;/&gt;&lt;wsp:rsid wsp:val=&quot;00293112&quot;/&gt;&lt;wsp:rsid wsp:val=&quot;00293168&quot;/&gt;&lt;wsp:rsid wsp:val=&quot;00294C20&quot;/&gt;&lt;wsp:rsid wsp:val=&quot;00295FF1&quot;/&gt;&lt;wsp:rsid wsp:val=&quot;00296352&quot;/&gt;&lt;wsp:rsid wsp:val=&quot;0029690D&quot;/&gt;&lt;wsp:rsid wsp:val=&quot;00296F22&quot;/&gt;&lt;wsp:rsid wsp:val=&quot;0029787B&quot;/&gt;&lt;wsp:rsid wsp:val=&quot;002979F1&quot;/&gt;&lt;wsp:rsid wsp:val=&quot;00297E7C&quot;/&gt;&lt;wsp:rsid wsp:val=&quot;002A1BA9&quot;/&gt;&lt;wsp:rsid wsp:val=&quot;002A2ED4&quot;/&gt;&lt;wsp:rsid wsp:val=&quot;002A2F25&quot;/&gt;&lt;wsp:rsid wsp:val=&quot;002A33E4&quot;/&gt;&lt;wsp:rsid wsp:val=&quot;002A34C4&quot;/&gt;&lt;wsp:rsid wsp:val=&quot;002A38E2&quot;/&gt;&lt;wsp:rsid wsp:val=&quot;002A5567&quot;/&gt;&lt;wsp:rsid wsp:val=&quot;002A5CDB&quot;/&gt;&lt;wsp:rsid wsp:val=&quot;002B1061&quot;/&gt;&lt;wsp:rsid wsp:val=&quot;002B1070&quot;/&gt;&lt;wsp:rsid wsp:val=&quot;002B2482&quot;/&gt;&lt;wsp:rsid wsp:val=&quot;002B3324&quot;/&gt;&lt;wsp:rsid wsp:val=&quot;002B4425&quot;/&gt;&lt;wsp:rsid wsp:val=&quot;002B4B2B&quot;/&gt;&lt;wsp:rsid wsp:val=&quot;002B50A7&quot;/&gt;&lt;wsp:rsid wsp:val=&quot;002B5AA3&quot;/&gt;&lt;wsp:rsid wsp:val=&quot;002B6418&quot;/&gt;&lt;wsp:rsid wsp:val=&quot;002C129C&quot;/&gt;&lt;wsp:rsid wsp:val=&quot;002C1DA6&quot;/&gt;&lt;wsp:rsid wsp:val=&quot;002C22F9&quot;/&gt;&lt;wsp:rsid wsp:val=&quot;002C3949&quot;/&gt;&lt;wsp:rsid wsp:val=&quot;002C3D11&quot;/&gt;&lt;wsp:rsid wsp:val=&quot;002C41CA&quot;/&gt;&lt;wsp:rsid wsp:val=&quot;002C5A0A&quot;/&gt;&lt;wsp:rsid wsp:val=&quot;002C5DD9&quot;/&gt;&lt;wsp:rsid wsp:val=&quot;002C6161&quot;/&gt;&lt;wsp:rsid wsp:val=&quot;002C78CA&quot;/&gt;&lt;wsp:rsid wsp:val=&quot;002D0490&quot;/&gt;&lt;wsp:rsid wsp:val=&quot;002D0E97&quot;/&gt;&lt;wsp:rsid wsp:val=&quot;002D2B7D&quot;/&gt;&lt;wsp:rsid wsp:val=&quot;002D3C4F&quot;/&gt;&lt;wsp:rsid wsp:val=&quot;002D42DA&quot;/&gt;&lt;wsp:rsid wsp:val=&quot;002D4823&quot;/&gt;&lt;wsp:rsid wsp:val=&quot;002D4D33&quot;/&gt;&lt;wsp:rsid wsp:val=&quot;002D5CCC&quot;/&gt;&lt;wsp:rsid wsp:val=&quot;002D6E4F&quot;/&gt;&lt;wsp:rsid wsp:val=&quot;002D6EE7&quot;/&gt;&lt;wsp:rsid wsp:val=&quot;002E0D59&quot;/&gt;&lt;wsp:rsid wsp:val=&quot;002E18D1&quot;/&gt;&lt;wsp:rsid wsp:val=&quot;002E2F57&quot;/&gt;&lt;wsp:rsid wsp:val=&quot;002E2FB1&quot;/&gt;&lt;wsp:rsid wsp:val=&quot;002E3A89&quot;/&gt;&lt;wsp:rsid wsp:val=&quot;002E5D22&quot;/&gt;&lt;wsp:rsid wsp:val=&quot;002E6768&quot;/&gt;&lt;wsp:rsid wsp:val=&quot;002E686D&quot;/&gt;&lt;wsp:rsid wsp:val=&quot;002F333D&quot;/&gt;&lt;wsp:rsid wsp:val=&quot;002F4BBD&quot;/&gt;&lt;wsp:rsid wsp:val=&quot;002F59E1&quot;/&gt;&lt;wsp:rsid wsp:val=&quot;002F66B2&quot;/&gt;&lt;wsp:rsid wsp:val=&quot;002F6841&quot;/&gt;&lt;wsp:rsid wsp:val=&quot;002F6A21&quot;/&gt;&lt;wsp:rsid wsp:val=&quot;0030214D&quot;/&gt;&lt;wsp:rsid wsp:val=&quot;00303777&quot;/&gt;&lt;wsp:rsid wsp:val=&quot;003038EB&quot;/&gt;&lt;wsp:rsid wsp:val=&quot;003042D9&quot;/&gt;&lt;wsp:rsid wsp:val=&quot;0030468D&quot;/&gt;&lt;wsp:rsid wsp:val=&quot;00305DFF&quot;/&gt;&lt;wsp:rsid wsp:val=&quot;003060F4&quot;/&gt;&lt;wsp:rsid wsp:val=&quot;00306114&quot;/&gt;&lt;wsp:rsid wsp:val=&quot;00307BFD&quot;/&gt;&lt;wsp:rsid wsp:val=&quot;00307D2B&quot;/&gt;&lt;wsp:rsid wsp:val=&quot;003112B1&quot;/&gt;&lt;wsp:rsid wsp:val=&quot;00311ACE&quot;/&gt;&lt;wsp:rsid wsp:val=&quot;00313025&quot;/&gt;&lt;wsp:rsid wsp:val=&quot;00313E6F&quot;/&gt;&lt;wsp:rsid wsp:val=&quot;00314F0C&quot;/&gt;&lt;wsp:rsid wsp:val=&quot;003159E4&quot;/&gt;&lt;wsp:rsid wsp:val=&quot;00315B37&quot;/&gt;&lt;wsp:rsid wsp:val=&quot;00315CE9&quot;/&gt;&lt;wsp:rsid wsp:val=&quot;00316BC4&quot;/&gt;&lt;wsp:rsid wsp:val=&quot;00317BA4&quot;/&gt;&lt;wsp:rsid wsp:val=&quot;00317C3D&quot;/&gt;&lt;wsp:rsid wsp:val=&quot;0032080E&quot;/&gt;&lt;wsp:rsid wsp:val=&quot;00320A15&quot;/&gt;&lt;wsp:rsid wsp:val=&quot;00323BF8&quot;/&gt;&lt;wsp:rsid wsp:val=&quot;003248D7&quot;/&gt;&lt;wsp:rsid wsp:val=&quot;00324B3F&quot;/&gt;&lt;wsp:rsid wsp:val=&quot;003263B9&quot;/&gt;&lt;wsp:rsid wsp:val=&quot;00326592&quot;/&gt;&lt;wsp:rsid wsp:val=&quot;00330196&quot;/&gt;&lt;wsp:rsid wsp:val=&quot;003314DC&quot;/&gt;&lt;wsp:rsid wsp:val=&quot;0033186E&quot;/&gt;&lt;wsp:rsid wsp:val=&quot;00331BE8&quot;/&gt;&lt;wsp:rsid wsp:val=&quot;0033200F&quot;/&gt;&lt;wsp:rsid wsp:val=&quot;00332B8F&quot;/&gt;&lt;wsp:rsid wsp:val=&quot;00333302&quot;/&gt;&lt;wsp:rsid wsp:val=&quot;00333F00&quot;/&gt;&lt;wsp:rsid wsp:val=&quot;0033430A&quot;/&gt;&lt;wsp:rsid wsp:val=&quot;00334E45&quot;/&gt;&lt;wsp:rsid wsp:val=&quot;00335A1C&quot;/&gt;&lt;wsp:rsid wsp:val=&quot;00336119&quot;/&gt;&lt;wsp:rsid wsp:val=&quot;003408D2&quot;/&gt;&lt;wsp:rsid wsp:val=&quot;00340D13&quot;/&gt;&lt;wsp:rsid wsp:val=&quot;003418ED&quot;/&gt;&lt;wsp:rsid wsp:val=&quot;00341CF7&quot;/&gt;&lt;wsp:rsid wsp:val=&quot;00341E3A&quot;/&gt;&lt;wsp:rsid wsp:val=&quot;003425B9&quot;/&gt;&lt;wsp:rsid wsp:val=&quot;0034299D&quot;/&gt;&lt;wsp:rsid wsp:val=&quot;00343139&quot;/&gt;&lt;wsp:rsid wsp:val=&quot;00345569&quot;/&gt;&lt;wsp:rsid wsp:val=&quot;00345EEA&quot;/&gt;&lt;wsp:rsid wsp:val=&quot;00346016&quot;/&gt;&lt;wsp:rsid wsp:val=&quot;0034621A&quot;/&gt;&lt;wsp:rsid wsp:val=&quot;0035086F&quot;/&gt;&lt;wsp:rsid wsp:val=&quot;00350903&quot;/&gt;&lt;wsp:rsid wsp:val=&quot;003515AC&quot;/&gt;&lt;wsp:rsid wsp:val=&quot;003516E7&quot;/&gt;&lt;wsp:rsid wsp:val=&quot;00351DEA&quot;/&gt;&lt;wsp:rsid wsp:val=&quot;0035333D&quot;/&gt;&lt;wsp:rsid wsp:val=&quot;00353C0E&quot;/&gt;&lt;wsp:rsid wsp:val=&quot;00354883&quot;/&gt;&lt;wsp:rsid wsp:val=&quot;003550EB&quot;/&gt;&lt;wsp:rsid wsp:val=&quot;003573F2&quot;/&gt;&lt;wsp:rsid wsp:val=&quot;00360EAE&quot;/&gt;&lt;wsp:rsid wsp:val=&quot;003621E2&quot;/&gt;&lt;wsp:rsid wsp:val=&quot;00362B27&quot;/&gt;&lt;wsp:rsid wsp:val=&quot;00363AE3&quot;/&gt;&lt;wsp:rsid wsp:val=&quot;00363E1E&quot;/&gt;&lt;wsp:rsid wsp:val=&quot;003643FA&quot;/&gt;&lt;wsp:rsid wsp:val=&quot;00364561&quot;/&gt;&lt;wsp:rsid wsp:val=&quot;00364884&quot;/&gt;&lt;wsp:rsid wsp:val=&quot;003652D6&quot;/&gt;&lt;wsp:rsid wsp:val=&quot;00365D1E&quot;/&gt;&lt;wsp:rsid wsp:val=&quot;00366B0C&quot;/&gt;&lt;wsp:rsid wsp:val=&quot;00367E44&quot;/&gt;&lt;wsp:rsid wsp:val=&quot;00370251&quot;/&gt;&lt;wsp:rsid wsp:val=&quot;003709A3&quot;/&gt;&lt;wsp:rsid wsp:val=&quot;00371AD0&quot;/&gt;&lt;wsp:rsid wsp:val=&quot;00371B42&quot;/&gt;&lt;wsp:rsid wsp:val=&quot;00372C56&quot;/&gt;&lt;wsp:rsid wsp:val=&quot;00373567&quot;/&gt;&lt;wsp:rsid wsp:val=&quot;00374054&quot;/&gt;&lt;wsp:rsid wsp:val=&quot;0037494B&quot;/&gt;&lt;wsp:rsid wsp:val=&quot;00375C52&quot;/&gt;&lt;wsp:rsid wsp:val=&quot;00380538&quot;/&gt;&lt;wsp:rsid wsp:val=&quot;00380BF9&quot;/&gt;&lt;wsp:rsid wsp:val=&quot;0038188C&quot;/&gt;&lt;wsp:rsid wsp:val=&quot;00382B4F&quot;/&gt;&lt;wsp:rsid wsp:val=&quot;00383E20&quot;/&gt;&lt;wsp:rsid wsp:val=&quot;0038443A&quot;/&gt;&lt;wsp:rsid wsp:val=&quot;00385FA4&quot;/&gt;&lt;wsp:rsid wsp:val=&quot;003906D3&quot;/&gt;&lt;wsp:rsid wsp:val=&quot;00390AAB&quot;/&gt;&lt;wsp:rsid wsp:val=&quot;0039141A&quot;/&gt;&lt;wsp:rsid wsp:val=&quot;00391FF6&quot;/&gt;&lt;wsp:rsid wsp:val=&quot;003922FC&quot;/&gt;&lt;wsp:rsid wsp:val=&quot;00393505&quot;/&gt;&lt;wsp:rsid wsp:val=&quot;00394C4E&quot;/&gt;&lt;wsp:rsid wsp:val=&quot;00394D90&quot;/&gt;&lt;wsp:rsid wsp:val=&quot;00396196&quot;/&gt;&lt;wsp:rsid wsp:val=&quot;00396BCD&quot;/&gt;&lt;wsp:rsid wsp:val=&quot;003976D0&quot;/&gt;&lt;wsp:rsid wsp:val=&quot;003A0862&quot;/&gt;&lt;wsp:rsid wsp:val=&quot;003A09AE&quot;/&gt;&lt;wsp:rsid wsp:val=&quot;003A0ECB&quot;/&gt;&lt;wsp:rsid wsp:val=&quot;003A2274&quot;/&gt;&lt;wsp:rsid wsp:val=&quot;003A33DC&quot;/&gt;&lt;wsp:rsid wsp:val=&quot;003A3CB9&quot;/&gt;&lt;wsp:rsid wsp:val=&quot;003A5394&quot;/&gt;&lt;wsp:rsid wsp:val=&quot;003A53D7&quot;/&gt;&lt;wsp:rsid wsp:val=&quot;003A64DF&quot;/&gt;&lt;wsp:rsid wsp:val=&quot;003A6B31&quot;/&gt;&lt;wsp:rsid wsp:val=&quot;003A74C8&quot;/&gt;&lt;wsp:rsid wsp:val=&quot;003A7763&quot;/&gt;&lt;wsp:rsid wsp:val=&quot;003A7DD5&quot;/&gt;&lt;wsp:rsid wsp:val=&quot;003B34D7&quot;/&gt;&lt;wsp:rsid wsp:val=&quot;003B422C&quot;/&gt;&lt;wsp:rsid wsp:val=&quot;003B49F2&quot;/&gt;&lt;wsp:rsid wsp:val=&quot;003B5E05&quot;/&gt;&lt;wsp:rsid wsp:val=&quot;003B610C&quot;/&gt;&lt;wsp:rsid wsp:val=&quot;003B66D2&quot;/&gt;&lt;wsp:rsid wsp:val=&quot;003B693D&quot;/&gt;&lt;wsp:rsid wsp:val=&quot;003C1EC6&quot;/&gt;&lt;wsp:rsid wsp:val=&quot;003C329E&quot;/&gt;&lt;wsp:rsid wsp:val=&quot;003C32F9&quot;/&gt;&lt;wsp:rsid wsp:val=&quot;003C3D9F&quot;/&gt;&lt;wsp:rsid wsp:val=&quot;003C6C39&quot;/&gt;&lt;wsp:rsid wsp:val=&quot;003C707D&quot;/&gt;&lt;wsp:rsid wsp:val=&quot;003C70A7&quot;/&gt;&lt;wsp:rsid wsp:val=&quot;003C7EF5&quot;/&gt;&lt;wsp:rsid wsp:val=&quot;003D0362&quot;/&gt;&lt;wsp:rsid wsp:val=&quot;003D161A&quot;/&gt;&lt;wsp:rsid wsp:val=&quot;003D1E8B&quot;/&gt;&lt;wsp:rsid wsp:val=&quot;003D2234&quot;/&gt;&lt;wsp:rsid wsp:val=&quot;003D30C7&quot;/&gt;&lt;wsp:rsid wsp:val=&quot;003D43E9&quot;/&gt;&lt;wsp:rsid wsp:val=&quot;003D4BC9&quot;/&gt;&lt;wsp:rsid wsp:val=&quot;003D5BCE&quot;/&gt;&lt;wsp:rsid wsp:val=&quot;003D64C8&quot;/&gt;&lt;wsp:rsid wsp:val=&quot;003D70DE&quot;/&gt;&lt;wsp:rsid wsp:val=&quot;003E03C5&quot;/&gt;&lt;wsp:rsid wsp:val=&quot;003E1197&quot;/&gt;&lt;wsp:rsid wsp:val=&quot;003E182B&quot;/&gt;&lt;wsp:rsid wsp:val=&quot;003E1A42&quot;/&gt;&lt;wsp:rsid wsp:val=&quot;003E1C57&quot;/&gt;&lt;wsp:rsid wsp:val=&quot;003E1D0A&quot;/&gt;&lt;wsp:rsid wsp:val=&quot;003E2447&quot;/&gt;&lt;wsp:rsid wsp:val=&quot;003E340E&quot;/&gt;&lt;wsp:rsid wsp:val=&quot;003E37F9&quot;/&gt;&lt;wsp:rsid wsp:val=&quot;003E3BEC&quot;/&gt;&lt;wsp:rsid wsp:val=&quot;003E4498&quot;/&gt;&lt;wsp:rsid wsp:val=&quot;003E53C6&quot;/&gt;&lt;wsp:rsid wsp:val=&quot;003E589E&quot;/&gt;&lt;wsp:rsid wsp:val=&quot;003E5992&quot;/&gt;&lt;wsp:rsid wsp:val=&quot;003E670F&quot;/&gt;&lt;wsp:rsid wsp:val=&quot;003E6724&quot;/&gt;&lt;wsp:rsid wsp:val=&quot;003E6AED&quot;/&gt;&lt;wsp:rsid wsp:val=&quot;003E6E68&quot;/&gt;&lt;wsp:rsid wsp:val=&quot;003E7B41&quot;/&gt;&lt;wsp:rsid wsp:val=&quot;003F0A59&quot;/&gt;&lt;wsp:rsid wsp:val=&quot;003F0A6E&quot;/&gt;&lt;wsp:rsid wsp:val=&quot;003F0BEF&quot;/&gt;&lt;wsp:rsid wsp:val=&quot;003F20F8&quot;/&gt;&lt;wsp:rsid wsp:val=&quot;003F2117&quot;/&gt;&lt;wsp:rsid wsp:val=&quot;003F4F9B&quot;/&gt;&lt;wsp:rsid wsp:val=&quot;003F7B15&quot;/&gt;&lt;wsp:rsid wsp:val=&quot;00400196&quot;/&gt;&lt;wsp:rsid wsp:val=&quot;00400A94&quot;/&gt;&lt;wsp:rsid wsp:val=&quot;004012EA&quot;/&gt;&lt;wsp:rsid wsp:val=&quot;004027F4&quot;/&gt;&lt;wsp:rsid wsp:val=&quot;00403965&quot;/&gt;&lt;wsp:rsid wsp:val=&quot;004047C0&quot;/&gt;&lt;wsp:rsid wsp:val=&quot;00404B01&quot;/&gt;&lt;wsp:rsid wsp:val=&quot;0040529A&quot;/&gt;&lt;wsp:rsid wsp:val=&quot;004055A0&quot;/&gt;&lt;wsp:rsid wsp:val=&quot;00405648&quot;/&gt;&lt;wsp:rsid wsp:val=&quot;00405BE7&quot;/&gt;&lt;wsp:rsid wsp:val=&quot;00405D13&quot;/&gt;&lt;wsp:rsid wsp:val=&quot;0040622D&quot;/&gt;&lt;wsp:rsid wsp:val=&quot;00406F19&quot;/&gt;&lt;wsp:rsid wsp:val=&quot;004071E4&quot;/&gt;&lt;wsp:rsid wsp:val=&quot;00407552&quot;/&gt;&lt;wsp:rsid wsp:val=&quot;0041022A&quot;/&gt;&lt;wsp:rsid wsp:val=&quot;004107E5&quot;/&gt;&lt;wsp:rsid wsp:val=&quot;00410CB0&quot;/&gt;&lt;wsp:rsid wsp:val=&quot;00411A42&quot;/&gt;&lt;wsp:rsid wsp:val=&quot;00413C10&quot;/&gt;&lt;wsp:rsid wsp:val=&quot;00413F0A&quot;/&gt;&lt;wsp:rsid wsp:val=&quot;004156F4&quot;/&gt;&lt;wsp:rsid wsp:val=&quot;00415B6F&quot;/&gt;&lt;wsp:rsid wsp:val=&quot;00416F8F&quot;/&gt;&lt;wsp:rsid wsp:val=&quot;004170FF&quot;/&gt;&lt;wsp:rsid wsp:val=&quot;004176A0&quot;/&gt;&lt;wsp:rsid wsp:val=&quot;00420DD7&quot;/&gt;&lt;wsp:rsid wsp:val=&quot;00421714&quot;/&gt;&lt;wsp:rsid wsp:val=&quot;00421DBD&quot;/&gt;&lt;wsp:rsid wsp:val=&quot;0042338F&quot;/&gt;&lt;wsp:rsid wsp:val=&quot;00423E41&quot;/&gt;&lt;wsp:rsid wsp:val=&quot;00424978&quot;/&gt;&lt;wsp:rsid wsp:val=&quot;00424FB5&quot;/&gt;&lt;wsp:rsid wsp:val=&quot;00425AC3&quot;/&gt;&lt;wsp:rsid wsp:val=&quot;00426C90&quot;/&gt;&lt;wsp:rsid wsp:val=&quot;0042738B&quot;/&gt;&lt;wsp:rsid wsp:val=&quot;00427D13&quot;/&gt;&lt;wsp:rsid wsp:val=&quot;0043181E&quot;/&gt;&lt;wsp:rsid wsp:val=&quot;00432792&quot;/&gt;&lt;wsp:rsid wsp:val=&quot;00432AFF&quot;/&gt;&lt;wsp:rsid wsp:val=&quot;00432D57&quot;/&gt;&lt;wsp:rsid wsp:val=&quot;00433EC8&quot;/&gt;&lt;wsp:rsid wsp:val=&quot;00434CDE&quot;/&gt;&lt;wsp:rsid wsp:val=&quot;00435895&quot;/&gt;&lt;wsp:rsid wsp:val=&quot;004364C5&quot;/&gt;&lt;wsp:rsid wsp:val=&quot;00437202&quot;/&gt;&lt;wsp:rsid wsp:val=&quot;004372AA&quot;/&gt;&lt;wsp:rsid wsp:val=&quot;00440FAD&quot;/&gt;&lt;wsp:rsid wsp:val=&quot;00443932&quot;/&gt;&lt;wsp:rsid wsp:val=&quot;00443B52&quot;/&gt;&lt;wsp:rsid wsp:val=&quot;00445814&quot;/&gt;&lt;wsp:rsid wsp:val=&quot;00445FBF&quot;/&gt;&lt;wsp:rsid wsp:val=&quot;004461B8&quot;/&gt;&lt;wsp:rsid wsp:val=&quot;004467D5&quot;/&gt;&lt;wsp:rsid wsp:val=&quot;0044713E&quot;/&gt;&lt;wsp:rsid wsp:val=&quot;0044729F&quot;/&gt;&lt;wsp:rsid wsp:val=&quot;0045141B&quot;/&gt;&lt;wsp:rsid wsp:val=&quot;00451682&quot;/&gt;&lt;wsp:rsid wsp:val=&quot;00452CD0&quot;/&gt;&lt;wsp:rsid wsp:val=&quot;00453664&quot;/&gt;&lt;wsp:rsid wsp:val=&quot;004548A4&quot;/&gt;&lt;wsp:rsid wsp:val=&quot;00455031&quot;/&gt;&lt;wsp:rsid wsp:val=&quot;004554EE&quot;/&gt;&lt;wsp:rsid wsp:val=&quot;00455652&quot;/&gt;&lt;wsp:rsid wsp:val=&quot;004558A0&quot;/&gt;&lt;wsp:rsid wsp:val=&quot;004562C0&quot;/&gt;&lt;wsp:rsid wsp:val=&quot;004571A1&quot;/&gt;&lt;wsp:rsid wsp:val=&quot;00460818&quot;/&gt;&lt;wsp:rsid wsp:val=&quot;0046085C&quot;/&gt;&lt;wsp:rsid wsp:val=&quot;00460984&quot;/&gt;&lt;wsp:rsid wsp:val=&quot;00460CDC&quot;/&gt;&lt;wsp:rsid wsp:val=&quot;00461487&quot;/&gt;&lt;wsp:rsid wsp:val=&quot;00462B0A&quot;/&gt;&lt;wsp:rsid wsp:val=&quot;004643A4&quot;/&gt;&lt;wsp:rsid wsp:val=&quot;004646AB&quot;/&gt;&lt;wsp:rsid wsp:val=&quot;004648FE&quot;/&gt;&lt;wsp:rsid wsp:val=&quot;00465002&quot;/&gt;&lt;wsp:rsid wsp:val=&quot;00466A07&quot;/&gt;&lt;wsp:rsid wsp:val=&quot;00467F10&quot;/&gt;&lt;wsp:rsid wsp:val=&quot;00467FEA&quot;/&gt;&lt;wsp:rsid wsp:val=&quot;00470492&quot;/&gt;&lt;wsp:rsid wsp:val=&quot;004714C0&quot;/&gt;&lt;wsp:rsid wsp:val=&quot;00471600&quot;/&gt;&lt;wsp:rsid wsp:val=&quot;00471ABD&quot;/&gt;&lt;wsp:rsid wsp:val=&quot;004724E2&quot;/&gt;&lt;wsp:rsid wsp:val=&quot;004727C7&quot;/&gt;&lt;wsp:rsid wsp:val=&quot;0047306D&quot;/&gt;&lt;wsp:rsid wsp:val=&quot;0047328E&quot;/&gt;&lt;wsp:rsid wsp:val=&quot;00473CB1&quot;/&gt;&lt;wsp:rsid wsp:val=&quot;004748D9&quot;/&gt;&lt;wsp:rsid wsp:val=&quot;004750C8&quot;/&gt;&lt;wsp:rsid wsp:val=&quot;0047542F&quot;/&gt;&lt;wsp:rsid wsp:val=&quot;00476D19&quot;/&gt;&lt;wsp:rsid wsp:val=&quot;0047792D&quot;/&gt;&lt;wsp:rsid wsp:val=&quot;0048028B&quot;/&gt;&lt;wsp:rsid wsp:val=&quot;00480A9E&quot;/&gt;&lt;wsp:rsid wsp:val=&quot;00480E9F&quot;/&gt;&lt;wsp:rsid wsp:val=&quot;004811E4&quot;/&gt;&lt;wsp:rsid wsp:val=&quot;00481965&quot;/&gt;&lt;wsp:rsid wsp:val=&quot;00482095&quot;/&gt;&lt;wsp:rsid wsp:val=&quot;00482DF7&quot;/&gt;&lt;wsp:rsid wsp:val=&quot;00482E9D&quot;/&gt;&lt;wsp:rsid wsp:val=&quot;0048316D&quot;/&gt;&lt;wsp:rsid wsp:val=&quot;0048508B&quot;/&gt;&lt;wsp:rsid wsp:val=&quot;004855FC&quot;/&gt;&lt;wsp:rsid wsp:val=&quot;00486F1C&quot;/&gt;&lt;wsp:rsid wsp:val=&quot;00487591&quot;/&gt;&lt;wsp:rsid wsp:val=&quot;004877FA&quot;/&gt;&lt;wsp:rsid wsp:val=&quot;00487948&quot;/&gt;&lt;wsp:rsid wsp:val=&quot;00487BA4&quot;/&gt;&lt;wsp:rsid wsp:val=&quot;00491548&quot;/&gt;&lt;wsp:rsid wsp:val=&quot;0049182D&quot;/&gt;&lt;wsp:rsid wsp:val=&quot;004937A3&quot;/&gt;&lt;wsp:rsid wsp:val=&quot;004948CD&quot;/&gt;&lt;wsp:rsid wsp:val=&quot;00494C17&quot;/&gt;&lt;wsp:rsid wsp:val=&quot;00496D58&quot;/&gt;&lt;wsp:rsid wsp:val=&quot;00497D0B&quot;/&gt;&lt;wsp:rsid wsp:val=&quot;004A0280&quot;/&gt;&lt;wsp:rsid wsp:val=&quot;004A0699&quot;/&gt;&lt;wsp:rsid wsp:val=&quot;004A19AF&quot;/&gt;&lt;wsp:rsid wsp:val=&quot;004A33AF&quot;/&gt;&lt;wsp:rsid wsp:val=&quot;004A370F&quot;/&gt;&lt;wsp:rsid wsp:val=&quot;004A4083&quot;/&gt;&lt;wsp:rsid wsp:val=&quot;004A5125&quot;/&gt;&lt;wsp:rsid wsp:val=&quot;004A53B9&quot;/&gt;&lt;wsp:rsid wsp:val=&quot;004A55CF&quot;/&gt;&lt;wsp:rsid wsp:val=&quot;004A5C0E&quot;/&gt;&lt;wsp:rsid wsp:val=&quot;004A6415&quot;/&gt;&lt;wsp:rsid wsp:val=&quot;004A6C7A&quot;/&gt;&lt;wsp:rsid wsp:val=&quot;004B063B&quot;/&gt;&lt;wsp:rsid wsp:val=&quot;004B1BB6&quot;/&gt;&lt;wsp:rsid wsp:val=&quot;004B2514&quot;/&gt;&lt;wsp:rsid wsp:val=&quot;004B3062&quot;/&gt;&lt;wsp:rsid wsp:val=&quot;004B38AF&quot;/&gt;&lt;wsp:rsid wsp:val=&quot;004B45E0&quot;/&gt;&lt;wsp:rsid wsp:val=&quot;004B485C&quot;/&gt;&lt;wsp:rsid wsp:val=&quot;004B493C&quot;/&gt;&lt;wsp:rsid wsp:val=&quot;004B4E43&quot;/&gt;&lt;wsp:rsid wsp:val=&quot;004B5303&quot;/&gt;&lt;wsp:rsid wsp:val=&quot;004B55E0&quot;/&gt;&lt;wsp:rsid wsp:val=&quot;004B5F89&quot;/&gt;&lt;wsp:rsid wsp:val=&quot;004B65A8&quot;/&gt;&lt;wsp:rsid wsp:val=&quot;004B666B&quot;/&gt;&lt;wsp:rsid wsp:val=&quot;004B69D3&quot;/&gt;&lt;wsp:rsid wsp:val=&quot;004B7754&quot;/&gt;&lt;wsp:rsid wsp:val=&quot;004C0B38&quot;/&gt;&lt;wsp:rsid wsp:val=&quot;004C25B1&quot;/&gt;&lt;wsp:rsid wsp:val=&quot;004C4838&quot;/&gt;&lt;wsp:rsid wsp:val=&quot;004C5896&quot;/&gt;&lt;wsp:rsid wsp:val=&quot;004C59F0&quot;/&gt;&lt;wsp:rsid wsp:val=&quot;004C5AE1&quot;/&gt;&lt;wsp:rsid wsp:val=&quot;004C70A4&quot;/&gt;&lt;wsp:rsid wsp:val=&quot;004C71A6&quot;/&gt;&lt;wsp:rsid wsp:val=&quot;004D119C&quot;/&gt;&lt;wsp:rsid wsp:val=&quot;004D2266&quot;/&gt;&lt;wsp:rsid wsp:val=&quot;004D2B61&quot;/&gt;&lt;wsp:rsid wsp:val=&quot;004D3639&quot;/&gt;&lt;wsp:rsid wsp:val=&quot;004D39D3&quot;/&gt;&lt;wsp:rsid wsp:val=&quot;004D4543&quot;/&gt;&lt;wsp:rsid wsp:val=&quot;004D51B7&quot;/&gt;&lt;wsp:rsid wsp:val=&quot;004D67C8&quot;/&gt;&lt;wsp:rsid wsp:val=&quot;004D68C3&quot;/&gt;&lt;wsp:rsid wsp:val=&quot;004E0330&quot;/&gt;&lt;wsp:rsid wsp:val=&quot;004E161F&quot;/&gt;&lt;wsp:rsid wsp:val=&quot;004E2B4C&quot;/&gt;&lt;wsp:rsid wsp:val=&quot;004E424B&quot;/&gt;&lt;wsp:rsid wsp:val=&quot;004E4929&quot;/&gt;&lt;wsp:rsid wsp:val=&quot;004E6A72&quot;/&gt;&lt;wsp:rsid wsp:val=&quot;004E6D2A&quot;/&gt;&lt;wsp:rsid wsp:val=&quot;004E7B99&quot;/&gt;&lt;wsp:rsid wsp:val=&quot;004F0CB0&quot;/&gt;&lt;wsp:rsid wsp:val=&quot;004F1B2E&quot;/&gt;&lt;wsp:rsid wsp:val=&quot;004F1D0F&quot;/&gt;&lt;wsp:rsid wsp:val=&quot;004F2EBD&quot;/&gt;&lt;wsp:rsid wsp:val=&quot;004F2F76&quot;/&gt;&lt;wsp:rsid wsp:val=&quot;004F601B&quot;/&gt;&lt;wsp:rsid wsp:val=&quot;004F6124&quot;/&gt;&lt;wsp:rsid wsp:val=&quot;004F622B&quot;/&gt;&lt;wsp:rsid wsp:val=&quot;004F6482&quot;/&gt;&lt;wsp:rsid wsp:val=&quot;004F70BE&quot;/&gt;&lt;wsp:rsid wsp:val=&quot;004F76D3&quot;/&gt;&lt;wsp:rsid wsp:val=&quot;00500850&quot;/&gt;&lt;wsp:rsid wsp:val=&quot;00500CAB&quot;/&gt;&lt;wsp:rsid wsp:val=&quot;00500DE1&quot;/&gt;&lt;wsp:rsid wsp:val=&quot;00501A9C&quot;/&gt;&lt;wsp:rsid wsp:val=&quot;00501CAF&quot;/&gt;&lt;wsp:rsid wsp:val=&quot;005028D7&quot;/&gt;&lt;wsp:rsid wsp:val=&quot;005032B8&quot;/&gt;&lt;wsp:rsid wsp:val=&quot;005037F3&quot;/&gt;&lt;wsp:rsid wsp:val=&quot;00504255&quot;/&gt;&lt;wsp:rsid wsp:val=&quot;00504E01&quot;/&gt;&lt;wsp:rsid wsp:val=&quot;00506693&quot;/&gt;&lt;wsp:rsid wsp:val=&quot;005068A9&quot;/&gt;&lt;wsp:rsid wsp:val=&quot;00506A7A&quot;/&gt;&lt;wsp:rsid wsp:val=&quot;00506B77&quot;/&gt;&lt;wsp:rsid wsp:val=&quot;0050710C&quot;/&gt;&lt;wsp:rsid wsp:val=&quot;00507A29&quot;/&gt;&lt;wsp:rsid wsp:val=&quot;00510422&quot;/&gt;&lt;wsp:rsid wsp:val=&quot;0051054C&quot;/&gt;&lt;wsp:rsid wsp:val=&quot;00510C01&quot;/&gt;&lt;wsp:rsid wsp:val=&quot;005138D0&quot;/&gt;&lt;wsp:rsid wsp:val=&quot;0051424E&quot;/&gt;&lt;wsp:rsid wsp:val=&quot;0051444C&quot;/&gt;&lt;wsp:rsid wsp:val=&quot;00514C6A&quot;/&gt;&lt;wsp:rsid wsp:val=&quot;005150E6&quot;/&gt;&lt;wsp:rsid wsp:val=&quot;00516484&quot;/&gt;&lt;wsp:rsid wsp:val=&quot;00521376&quot;/&gt;&lt;wsp:rsid wsp:val=&quot;00522955&quot;/&gt;&lt;wsp:rsid wsp:val=&quot;00522DC6&quot;/&gt;&lt;wsp:rsid wsp:val=&quot;005237D3&quot;/&gt;&lt;wsp:rsid wsp:val=&quot;00523DCB&quot;/&gt;&lt;wsp:rsid wsp:val=&quot;00524FEE&quot;/&gt;&lt;wsp:rsid wsp:val=&quot;00525051&quot;/&gt;&lt;wsp:rsid wsp:val=&quot;005252E9&quot;/&gt;&lt;wsp:rsid wsp:val=&quot;005261C7&quot;/&gt;&lt;wsp:rsid wsp:val=&quot;00527EFF&quot;/&gt;&lt;wsp:rsid wsp:val=&quot;00530ECC&quot;/&gt;&lt;wsp:rsid wsp:val=&quot;00531C10&quot;/&gt;&lt;wsp:rsid wsp:val=&quot;00535BEF&quot;/&gt;&lt;wsp:rsid wsp:val=&quot;005363AD&quot;/&gt;&lt;wsp:rsid wsp:val=&quot;005405D6&quot;/&gt;&lt;wsp:rsid wsp:val=&quot;00540DF1&quot;/&gt;&lt;wsp:rsid wsp:val=&quot;00542CB1&quot;/&gt;&lt;wsp:rsid wsp:val=&quot;0054313E&quot;/&gt;&lt;wsp:rsid wsp:val=&quot;0054321B&quot;/&gt;&lt;wsp:rsid wsp:val=&quot;005446D8&quot;/&gt;&lt;wsp:rsid wsp:val=&quot;005451E2&quot;/&gt;&lt;wsp:rsid wsp:val=&quot;0054637C&quot;/&gt;&lt;wsp:rsid wsp:val=&quot;00546795&quot;/&gt;&lt;wsp:rsid wsp:val=&quot;00547DEB&quot;/&gt;&lt;wsp:rsid wsp:val=&quot;0055320C&quot;/&gt;&lt;wsp:rsid wsp:val=&quot;00553CFA&quot;/&gt;&lt;wsp:rsid wsp:val=&quot;005553C0&quot;/&gt;&lt;wsp:rsid wsp:val=&quot;00555739&quot;/&gt;&lt;wsp:rsid wsp:val=&quot;00555989&quot;/&gt;&lt;wsp:rsid wsp:val=&quot;00562029&quot;/&gt;&lt;wsp:rsid wsp:val=&quot;005626FC&quot;/&gt;&lt;wsp:rsid wsp:val=&quot;005630EA&quot;/&gt;&lt;wsp:rsid wsp:val=&quot;0056368A&quot;/&gt;&lt;wsp:rsid wsp:val=&quot;00563DCC&quot;/&gt;&lt;wsp:rsid wsp:val=&quot;00564CCE&quot;/&gt;&lt;wsp:rsid wsp:val=&quot;00565071&quot;/&gt;&lt;wsp:rsid wsp:val=&quot;00565EF2&quot;/&gt;&lt;wsp:rsid wsp:val=&quot;005667BC&quot;/&gt;&lt;wsp:rsid wsp:val=&quot;00572C79&quot;/&gt;&lt;wsp:rsid wsp:val=&quot;005737A1&quot;/&gt;&lt;wsp:rsid wsp:val=&quot;005739DC&quot;/&gt;&lt;wsp:rsid wsp:val=&quot;00574067&quot;/&gt;&lt;wsp:rsid wsp:val=&quot;00575B75&quot;/&gt;&lt;wsp:rsid wsp:val=&quot;00575C6D&quot;/&gt;&lt;wsp:rsid wsp:val=&quot;0057692C&quot;/&gt;&lt;wsp:rsid wsp:val=&quot;005773FD&quot;/&gt;&lt;wsp:rsid wsp:val=&quot;005779AC&quot;/&gt;&lt;wsp:rsid wsp:val=&quot;00580112&quot;/&gt;&lt;wsp:rsid wsp:val=&quot;005803DD&quot;/&gt;&lt;wsp:rsid wsp:val=&quot;00581816&quot;/&gt;&lt;wsp:rsid wsp:val=&quot;00582211&quot;/&gt;&lt;wsp:rsid wsp:val=&quot;005844B6&quot;/&gt;&lt;wsp:rsid wsp:val=&quot;00584770&quot;/&gt;&lt;wsp:rsid wsp:val=&quot;00585E45&quot;/&gt;&lt;wsp:rsid wsp:val=&quot;00587A51&quot;/&gt;&lt;wsp:rsid wsp:val=&quot;005901B5&quot;/&gt;&lt;wsp:rsid wsp:val=&quot;00590CFC&quot;/&gt;&lt;wsp:rsid wsp:val=&quot;005912E5&quot;/&gt;&lt;wsp:rsid wsp:val=&quot;00591FCC&quot;/&gt;&lt;wsp:rsid wsp:val=&quot;00592F70&quot;/&gt;&lt;wsp:rsid wsp:val=&quot;00593E17&quot;/&gt;&lt;wsp:rsid wsp:val=&quot;00594796&quot;/&gt;&lt;wsp:rsid wsp:val=&quot;005960DA&quot;/&gt;&lt;wsp:rsid wsp:val=&quot;0059663C&quot;/&gt;&lt;wsp:rsid wsp:val=&quot;00597469&quot;/&gt;&lt;wsp:rsid wsp:val=&quot;005A24FF&quot;/&gt;&lt;wsp:rsid wsp:val=&quot;005A2960&quot;/&gt;&lt;wsp:rsid wsp:val=&quot;005A3227&quot;/&gt;&lt;wsp:rsid wsp:val=&quot;005A34D5&quot;/&gt;&lt;wsp:rsid wsp:val=&quot;005A389C&quot;/&gt;&lt;wsp:rsid wsp:val=&quot;005A38F7&quot;/&gt;&lt;wsp:rsid wsp:val=&quot;005A39FC&quot;/&gt;&lt;wsp:rsid wsp:val=&quot;005A4847&quot;/&gt;&lt;wsp:rsid wsp:val=&quot;005A5321&quot;/&gt;&lt;wsp:rsid wsp:val=&quot;005A6476&quot;/&gt;&lt;wsp:rsid wsp:val=&quot;005B1EA7&quot;/&gt;&lt;wsp:rsid wsp:val=&quot;005B298C&quot;/&gt;&lt;wsp:rsid wsp:val=&quot;005B29C8&quot;/&gt;&lt;wsp:rsid wsp:val=&quot;005B2B64&quot;/&gt;&lt;wsp:rsid wsp:val=&quot;005B2F9B&quot;/&gt;&lt;wsp:rsid wsp:val=&quot;005B2FB2&quot;/&gt;&lt;wsp:rsid wsp:val=&quot;005B3076&quot;/&gt;&lt;wsp:rsid wsp:val=&quot;005B356C&quot;/&gt;&lt;wsp:rsid wsp:val=&quot;005B37E3&quot;/&gt;&lt;wsp:rsid wsp:val=&quot;005B50EC&quot;/&gt;&lt;wsp:rsid wsp:val=&quot;005B6068&quot;/&gt;&lt;wsp:rsid wsp:val=&quot;005B6086&quot;/&gt;&lt;wsp:rsid wsp:val=&quot;005B6F39&quot;/&gt;&lt;wsp:rsid wsp:val=&quot;005C0019&quot;/&gt;&lt;wsp:rsid wsp:val=&quot;005C1CFC&quot;/&gt;&lt;wsp:rsid wsp:val=&quot;005C2340&quot;/&gt;&lt;wsp:rsid wsp:val=&quot;005C3AB3&quot;/&gt;&lt;wsp:rsid wsp:val=&quot;005C43E2&quot;/&gt;&lt;wsp:rsid wsp:val=&quot;005C4859&quot;/&gt;&lt;wsp:rsid wsp:val=&quot;005C5592&quot;/&gt;&lt;wsp:rsid wsp:val=&quot;005C70DF&quot;/&gt;&lt;wsp:rsid wsp:val=&quot;005C7CDC&quot;/&gt;&lt;wsp:rsid wsp:val=&quot;005D022A&quot;/&gt;&lt;wsp:rsid wsp:val=&quot;005D3F2D&quot;/&gt;&lt;wsp:rsid wsp:val=&quot;005D7C06&quot;/&gt;&lt;wsp:rsid wsp:val=&quot;005E1E23&quot;/&gt;&lt;wsp:rsid wsp:val=&quot;005E2C44&quot;/&gt;&lt;wsp:rsid wsp:val=&quot;005E30D3&quot;/&gt;&lt;wsp:rsid wsp:val=&quot;005E3958&quot;/&gt;&lt;wsp:rsid wsp:val=&quot;005E3E81&quot;/&gt;&lt;wsp:rsid wsp:val=&quot;005E7D12&quot;/&gt;&lt;wsp:rsid wsp:val=&quot;005F22FB&quot;/&gt;&lt;wsp:rsid wsp:val=&quot;005F2915&quot;/&gt;&lt;wsp:rsid wsp:val=&quot;005F4DD7&quot;/&gt;&lt;wsp:rsid wsp:val=&quot;005F67A0&quot;/&gt;&lt;wsp:rsid wsp:val=&quot;00601077&quot;/&gt;&lt;wsp:rsid wsp:val=&quot;00602055&quot;/&gt;&lt;wsp:rsid wsp:val=&quot;00603870&quot;/&gt;&lt;wsp:rsid wsp:val=&quot;0060388C&quot;/&gt;&lt;wsp:rsid wsp:val=&quot;00603B8E&quot;/&gt;&lt;wsp:rsid wsp:val=&quot;00603D9B&quot;/&gt;&lt;wsp:rsid wsp:val=&quot;00603FF3&quot;/&gt;&lt;wsp:rsid wsp:val=&quot;00604928&quot;/&gt;&lt;wsp:rsid wsp:val=&quot;00605384&quot;/&gt;&lt;wsp:rsid wsp:val=&quot;006070DC&quot;/&gt;&lt;wsp:rsid wsp:val=&quot;006075F2&quot;/&gt;&lt;wsp:rsid wsp:val=&quot;006077D5&quot;/&gt;&lt;wsp:rsid wsp:val=&quot;00607CFC&quot;/&gt;&lt;wsp:rsid wsp:val=&quot;00610807&quot;/&gt;&lt;wsp:rsid wsp:val=&quot;00610E46&quot;/&gt;&lt;wsp:rsid wsp:val=&quot;00610F0D&quot;/&gt;&lt;wsp:rsid wsp:val=&quot;0061132B&quot;/&gt;&lt;wsp:rsid wsp:val=&quot;0061223D&quot;/&gt;&lt;wsp:rsid wsp:val=&quot;006125BA&quot;/&gt;&lt;wsp:rsid wsp:val=&quot;00612730&quot;/&gt;&lt;wsp:rsid wsp:val=&quot;00612849&quot;/&gt;&lt;wsp:rsid wsp:val=&quot;006135F7&quot;/&gt;&lt;wsp:rsid wsp:val=&quot;006137DE&quot;/&gt;&lt;wsp:rsid wsp:val=&quot;0061413E&quot;/&gt;&lt;wsp:rsid wsp:val=&quot;00615B41&quot;/&gt;&lt;wsp:rsid wsp:val=&quot;00616811&quot;/&gt;&lt;wsp:rsid wsp:val=&quot;006169A0&quot;/&gt;&lt;wsp:rsid wsp:val=&quot;00616D7A&quot;/&gt;&lt;wsp:rsid wsp:val=&quot;006209AB&quot;/&gt;&lt;wsp:rsid wsp:val=&quot;00621F33&quot;/&gt;&lt;wsp:rsid wsp:val=&quot;00622210&quot;/&gt;&lt;wsp:rsid wsp:val=&quot;006224B3&quot;/&gt;&lt;wsp:rsid wsp:val=&quot;00622D02&quot;/&gt;&lt;wsp:rsid wsp:val=&quot;006243B6&quot;/&gt;&lt;wsp:rsid wsp:val=&quot;00624DF5&quot;/&gt;&lt;wsp:rsid wsp:val=&quot;006263BC&quot;/&gt;&lt;wsp:rsid wsp:val=&quot;006264A7&quot;/&gt;&lt;wsp:rsid wsp:val=&quot;0062753C&quot;/&gt;&lt;wsp:rsid wsp:val=&quot;00627B14&quot;/&gt;&lt;wsp:rsid wsp:val=&quot;00630EDF&quot;/&gt;&lt;wsp:rsid wsp:val=&quot;0063227B&quot;/&gt;&lt;wsp:rsid wsp:val=&quot;0063329B&quot;/&gt;&lt;wsp:rsid wsp:val=&quot;00633E25&quot;/&gt;&lt;wsp:rsid wsp:val=&quot;00634490&quot;/&gt;&lt;wsp:rsid wsp:val=&quot;00634B0E&quot;/&gt;&lt;wsp:rsid wsp:val=&quot;00635289&quot;/&gt;&lt;wsp:rsid wsp:val=&quot;00635926&quot;/&gt;&lt;wsp:rsid wsp:val=&quot;006360D3&quot;/&gt;&lt;wsp:rsid wsp:val=&quot;0063631E&quot;/&gt;&lt;wsp:rsid wsp:val=&quot;00637971&quot;/&gt;&lt;wsp:rsid wsp:val=&quot;0064193E&quot;/&gt;&lt;wsp:rsid wsp:val=&quot;006429E3&quot;/&gt;&lt;wsp:rsid wsp:val=&quot;0064425A&quot;/&gt;&lt;wsp:rsid wsp:val=&quot;00644F4C&quot;/&gt;&lt;wsp:rsid wsp:val=&quot;00645AFB&quot;/&gt;&lt;wsp:rsid wsp:val=&quot;00645D86&quot;/&gt;&lt;wsp:rsid wsp:val=&quot;00646758&quot;/&gt;&lt;wsp:rsid wsp:val=&quot;00646C59&quot;/&gt;&lt;wsp:rsid wsp:val=&quot;00650BA1&quot;/&gt;&lt;wsp:rsid wsp:val=&quot;0065211E&quot;/&gt;&lt;wsp:rsid wsp:val=&quot;0065218A&quot;/&gt;&lt;wsp:rsid wsp:val=&quot;00652480&quot;/&gt;&lt;wsp:rsid wsp:val=&quot;00652C16&quot;/&gt;&lt;wsp:rsid wsp:val=&quot;00652E8B&quot;/&gt;&lt;wsp:rsid wsp:val=&quot;00653BB0&quot;/&gt;&lt;wsp:rsid wsp:val=&quot;00654D03&quot;/&gt;&lt;wsp:rsid wsp:val=&quot;00656241&quot;/&gt;&lt;wsp:rsid wsp:val=&quot;0065682F&quot;/&gt;&lt;wsp:rsid wsp:val=&quot;00656FB0&quot;/&gt;&lt;wsp:rsid wsp:val=&quot;00657135&quot;/&gt;&lt;wsp:rsid wsp:val=&quot;00657949&quot;/&gt;&lt;wsp:rsid wsp:val=&quot;00663065&quot;/&gt;&lt;wsp:rsid wsp:val=&quot;00663A11&quot;/&gt;&lt;wsp:rsid wsp:val=&quot;0066427F&quot;/&gt;&lt;wsp:rsid wsp:val=&quot;0066478D&quot;/&gt;&lt;wsp:rsid wsp:val=&quot;00664E8B&quot;/&gt;&lt;wsp:rsid wsp:val=&quot;00664FC6&quot;/&gt;&lt;wsp:rsid wsp:val=&quot;00665465&quot;/&gt;&lt;wsp:rsid wsp:val=&quot;0066573E&quot;/&gt;&lt;wsp:rsid wsp:val=&quot;00666E91&quot;/&gt;&lt;wsp:rsid wsp:val=&quot;006676F5&quot;/&gt;&lt;wsp:rsid wsp:val=&quot;00671AFF&quot;/&gt;&lt;wsp:rsid wsp:val=&quot;00671D09&quot;/&gt;&lt;wsp:rsid wsp:val=&quot;00672C53&quot;/&gt;&lt;wsp:rsid wsp:val=&quot;00672F55&quot;/&gt;&lt;wsp:rsid wsp:val=&quot;006747DC&quot;/&gt;&lt;wsp:rsid wsp:val=&quot;0067499A&quot;/&gt;&lt;wsp:rsid wsp:val=&quot;00675ECD&quot;/&gt;&lt;wsp:rsid wsp:val=&quot;00676982&quot;/&gt;&lt;wsp:rsid wsp:val=&quot;00676995&quot;/&gt;&lt;wsp:rsid wsp:val=&quot;00680A05&quot;/&gt;&lt;wsp:rsid wsp:val=&quot;00680D9B&quot;/&gt;&lt;wsp:rsid wsp:val=&quot;006812C4&quot;/&gt;&lt;wsp:rsid wsp:val=&quot;006813F4&quot;/&gt;&lt;wsp:rsid wsp:val=&quot;00683942&quot;/&gt;&lt;wsp:rsid wsp:val=&quot;00684088&quot;/&gt;&lt;wsp:rsid wsp:val=&quot;00684247&quot;/&gt;&lt;wsp:rsid wsp:val=&quot;00684C23&quot;/&gt;&lt;wsp:rsid wsp:val=&quot;00684D41&quot;/&gt;&lt;wsp:rsid wsp:val=&quot;00685605&quot;/&gt;&lt;wsp:rsid wsp:val=&quot;00686AC9&quot;/&gt;&lt;wsp:rsid wsp:val=&quot;00686F2A&quot;/&gt;&lt;wsp:rsid wsp:val=&quot;00687FDC&quot;/&gt;&lt;wsp:rsid wsp:val=&quot;0069063F&quot;/&gt;&lt;wsp:rsid wsp:val=&quot;00690B41&quot;/&gt;&lt;wsp:rsid wsp:val=&quot;006927F0&quot;/&gt;&lt;wsp:rsid wsp:val=&quot;00692FB7&quot;/&gt;&lt;wsp:rsid wsp:val=&quot;0069313F&quot;/&gt;&lt;wsp:rsid wsp:val=&quot;006933FC&quot;/&gt;&lt;wsp:rsid wsp:val=&quot;006936F2&quot;/&gt;&lt;wsp:rsid wsp:val=&quot;0069386C&quot;/&gt;&lt;wsp:rsid wsp:val=&quot;00693D6C&quot;/&gt;&lt;wsp:rsid wsp:val=&quot;00695646&quot;/&gt;&lt;wsp:rsid wsp:val=&quot;00695B0C&quot;/&gt;&lt;wsp:rsid wsp:val=&quot;00696002&quot;/&gt;&lt;wsp:rsid wsp:val=&quot;006965E1&quot;/&gt;&lt;wsp:rsid wsp:val=&quot;00696CC9&quot;/&gt;&lt;wsp:rsid wsp:val=&quot;0069752A&quot;/&gt;&lt;wsp:rsid wsp:val=&quot;00697F18&quot;/&gt;&lt;wsp:rsid wsp:val=&quot;006A1488&quot;/&gt;&lt;wsp:rsid wsp:val=&quot;006A2391&quot;/&gt;&lt;wsp:rsid wsp:val=&quot;006A2DAF&quot;/&gt;&lt;wsp:rsid wsp:val=&quot;006A2E1E&quot;/&gt;&lt;wsp:rsid wsp:val=&quot;006A4F90&quot;/&gt;&lt;wsp:rsid wsp:val=&quot;006A5871&quot;/&gt;&lt;wsp:rsid wsp:val=&quot;006A5D7B&quot;/&gt;&lt;wsp:rsid wsp:val=&quot;006A62B2&quot;/&gt;&lt;wsp:rsid wsp:val=&quot;006A66CB&quot;/&gt;&lt;wsp:rsid wsp:val=&quot;006B045B&quot;/&gt;&lt;wsp:rsid wsp:val=&quot;006B0649&quot;/&gt;&lt;wsp:rsid wsp:val=&quot;006B06C4&quot;/&gt;&lt;wsp:rsid wsp:val=&quot;006B1B26&quot;/&gt;&lt;wsp:rsid wsp:val=&quot;006B26A0&quot;/&gt;&lt;wsp:rsid wsp:val=&quot;006B2AD1&quot;/&gt;&lt;wsp:rsid wsp:val=&quot;006B2B02&quot;/&gt;&lt;wsp:rsid wsp:val=&quot;006B2B79&quot;/&gt;&lt;wsp:rsid wsp:val=&quot;006B355D&quot;/&gt;&lt;wsp:rsid wsp:val=&quot;006B3CA8&quot;/&gt;&lt;wsp:rsid wsp:val=&quot;006B51B9&quot;/&gt;&lt;wsp:rsid wsp:val=&quot;006B5D22&quot;/&gt;&lt;wsp:rsid wsp:val=&quot;006B7A80&quot;/&gt;&lt;wsp:rsid wsp:val=&quot;006B7BCD&quot;/&gt;&lt;wsp:rsid wsp:val=&quot;006B7DD0&quot;/&gt;&lt;wsp:rsid wsp:val=&quot;006C15BB&quot;/&gt;&lt;wsp:rsid wsp:val=&quot;006C1A4B&quot;/&gt;&lt;wsp:rsid wsp:val=&quot;006C25B6&quot;/&gt;&lt;wsp:rsid wsp:val=&quot;006C25D3&quot;/&gt;&lt;wsp:rsid wsp:val=&quot;006C384C&quot;/&gt;&lt;wsp:rsid wsp:val=&quot;006C43CC&quot;/&gt;&lt;wsp:rsid wsp:val=&quot;006C4680&quot;/&gt;&lt;wsp:rsid wsp:val=&quot;006C4ADB&quot;/&gt;&lt;wsp:rsid wsp:val=&quot;006C53A7&quot;/&gt;&lt;wsp:rsid wsp:val=&quot;006C5437&quot;/&gt;&lt;wsp:rsid wsp:val=&quot;006D00B2&quot;/&gt;&lt;wsp:rsid wsp:val=&quot;006D12E6&quot;/&gt;&lt;wsp:rsid wsp:val=&quot;006D1652&quot;/&gt;&lt;wsp:rsid wsp:val=&quot;006D2D1E&quot;/&gt;&lt;wsp:rsid wsp:val=&quot;006D31AB&quot;/&gt;&lt;wsp:rsid wsp:val=&quot;006D3226&quot;/&gt;&lt;wsp:rsid wsp:val=&quot;006D3535&quot;/&gt;&lt;wsp:rsid wsp:val=&quot;006D384A&quot;/&gt;&lt;wsp:rsid wsp:val=&quot;006D49B2&quot;/&gt;&lt;wsp:rsid wsp:val=&quot;006D6EF4&quot;/&gt;&lt;wsp:rsid wsp:val=&quot;006D741A&quot;/&gt;&lt;wsp:rsid wsp:val=&quot;006D786D&quot;/&gt;&lt;wsp:rsid wsp:val=&quot;006D78CD&quot;/&gt;&lt;wsp:rsid wsp:val=&quot;006D7959&quot;/&gt;&lt;wsp:rsid wsp:val=&quot;006E09E7&quot;/&gt;&lt;wsp:rsid wsp:val=&quot;006E0C38&quot;/&gt;&lt;wsp:rsid wsp:val=&quot;006E0F08&quot;/&gt;&lt;wsp:rsid wsp:val=&quot;006E0F44&quot;/&gt;&lt;wsp:rsid wsp:val=&quot;006E1E00&quot;/&gt;&lt;wsp:rsid wsp:val=&quot;006E215E&quot;/&gt;&lt;wsp:rsid wsp:val=&quot;006E21FB&quot;/&gt;&lt;wsp:rsid wsp:val=&quot;006E2341&quot;/&gt;&lt;wsp:rsid wsp:val=&quot;006E2E90&quot;/&gt;&lt;wsp:rsid wsp:val=&quot;006E3175&quot;/&gt;&lt;wsp:rsid wsp:val=&quot;006E34C2&quot;/&gt;&lt;wsp:rsid wsp:val=&quot;006E56C3&quot;/&gt;&lt;wsp:rsid wsp:val=&quot;006E6038&quot;/&gt;&lt;wsp:rsid wsp:val=&quot;006E6351&quot;/&gt;&lt;wsp:rsid wsp:val=&quot;006E6E9F&quot;/&gt;&lt;wsp:rsid wsp:val=&quot;006E7D43&quot;/&gt;&lt;wsp:rsid wsp:val=&quot;006F0800&quot;/&gt;&lt;wsp:rsid wsp:val=&quot;006F1F02&quot;/&gt;&lt;wsp:rsid wsp:val=&quot;006F29AF&quot;/&gt;&lt;wsp:rsid wsp:val=&quot;006F390D&quot;/&gt;&lt;wsp:rsid wsp:val=&quot;006F5BD0&quot;/&gt;&lt;wsp:rsid wsp:val=&quot;006F6CEC&quot;/&gt;&lt;wsp:rsid wsp:val=&quot;00700DB3&quot;/&gt;&lt;wsp:rsid wsp:val=&quot;00701D34&quot;/&gt;&lt;wsp:rsid wsp:val=&quot;007027A3&quot;/&gt;&lt;wsp:rsid wsp:val=&quot;0070316E&quot;/&gt;&lt;wsp:rsid wsp:val=&quot;00703418&quot;/&gt;&lt;wsp:rsid wsp:val=&quot;00703833&quot;/&gt;&lt;wsp:rsid wsp:val=&quot;00704574&quot;/&gt;&lt;wsp:rsid wsp:val=&quot;007046A4&quot;/&gt;&lt;wsp:rsid wsp:val=&quot;007048C6&quot;/&gt;&lt;wsp:rsid wsp:val=&quot;007076FC&quot;/&gt;&lt;wsp:rsid wsp:val=&quot;007102B1&quot;/&gt;&lt;wsp:rsid wsp:val=&quot;00710540&quot;/&gt;&lt;wsp:rsid wsp:val=&quot;00710D67&quot;/&gt;&lt;wsp:rsid wsp:val=&quot;00710ECC&quot;/&gt;&lt;wsp:rsid wsp:val=&quot;00710FC7&quot;/&gt;&lt;wsp:rsid wsp:val=&quot;007122AF&quot;/&gt;&lt;wsp:rsid wsp:val=&quot;00712626&quot;/&gt;&lt;wsp:rsid wsp:val=&quot;00712E03&quot;/&gt;&lt;wsp:rsid wsp:val=&quot;00714917&quot;/&gt;&lt;wsp:rsid wsp:val=&quot;00716A89&quot;/&gt;&lt;wsp:rsid wsp:val=&quot;00716F04&quot;/&gt;&lt;wsp:rsid wsp:val=&quot;00717B6A&quot;/&gt;&lt;wsp:rsid wsp:val=&quot;00717B82&quot;/&gt;&lt;wsp:rsid wsp:val=&quot;00717D2F&quot;/&gt;&lt;wsp:rsid wsp:val=&quot;007204D2&quot;/&gt;&lt;wsp:rsid wsp:val=&quot;00720AB9&quot;/&gt;&lt;wsp:rsid wsp:val=&quot;0072116D&quot;/&gt;&lt;wsp:rsid wsp:val=&quot;00721A27&quot;/&gt;&lt;wsp:rsid wsp:val=&quot;007229EF&quot;/&gt;&lt;wsp:rsid wsp:val=&quot;00722F26&quot;/&gt;&lt;wsp:rsid wsp:val=&quot;0072409F&quot;/&gt;&lt;wsp:rsid wsp:val=&quot;007242BC&quot;/&gt;&lt;wsp:rsid wsp:val=&quot;007253B0&quot;/&gt;&lt;wsp:rsid wsp:val=&quot;00726052&quot;/&gt;&lt;wsp:rsid wsp:val=&quot;0072677B&quot;/&gt;&lt;wsp:rsid wsp:val=&quot;00730FBC&quot;/&gt;&lt;wsp:rsid wsp:val=&quot;007318CB&quot;/&gt;&lt;wsp:rsid wsp:val=&quot;00731D2E&quot;/&gt;&lt;wsp:rsid wsp:val=&quot;00733010&quot;/&gt;&lt;wsp:rsid wsp:val=&quot;007330D2&quot;/&gt;&lt;wsp:rsid wsp:val=&quot;00733443&quot;/&gt;&lt;wsp:rsid wsp:val=&quot;00734A9D&quot;/&gt;&lt;wsp:rsid wsp:val=&quot;00735DDC&quot;/&gt;&lt;wsp:rsid wsp:val=&quot;00736DDE&quot;/&gt;&lt;wsp:rsid wsp:val=&quot;007423BF&quot;/&gt;&lt;wsp:rsid wsp:val=&quot;00743DD7&quot;/&gt;&lt;wsp:rsid wsp:val=&quot;00744728&quot;/&gt;&lt;wsp:rsid wsp:val=&quot;00744BB3&quot;/&gt;&lt;wsp:rsid wsp:val=&quot;0074589C&quot;/&gt;&lt;wsp:rsid wsp:val=&quot;007465C3&quot;/&gt;&lt;wsp:rsid wsp:val=&quot;00746F0D&quot;/&gt;&lt;wsp:rsid wsp:val=&quot;00746FDC&quot;/&gt;&lt;wsp:rsid wsp:val=&quot;00747161&quot;/&gt;&lt;wsp:rsid wsp:val=&quot;0074732E&quot;/&gt;&lt;wsp:rsid wsp:val=&quot;00752187&quot;/&gt;&lt;wsp:rsid wsp:val=&quot;00752398&quot;/&gt;&lt;wsp:rsid wsp:val=&quot;007534BA&quot;/&gt;&lt;wsp:rsid wsp:val=&quot;007534DE&quot;/&gt;&lt;wsp:rsid wsp:val=&quot;00754184&quot;/&gt;&lt;wsp:rsid wsp:val=&quot;00755A9C&quot;/&gt;&lt;wsp:rsid wsp:val=&quot;00755D07&quot;/&gt;&lt;wsp:rsid wsp:val=&quot;007563AF&quot;/&gt;&lt;wsp:rsid wsp:val=&quot;007569C1&quot;/&gt;&lt;wsp:rsid wsp:val=&quot;00757946&quot;/&gt;&lt;wsp:rsid wsp:val=&quot;007579DE&quot;/&gt;&lt;wsp:rsid wsp:val=&quot;0076124A&quot;/&gt;&lt;wsp:rsid wsp:val=&quot;00762D51&quot;/&gt;&lt;wsp:rsid wsp:val=&quot;007630DD&quot;/&gt;&lt;wsp:rsid wsp:val=&quot;007641C7&quot;/&gt;&lt;wsp:rsid wsp:val=&quot;00764E05&quot;/&gt;&lt;wsp:rsid wsp:val=&quot;00765407&quot;/&gt;&lt;wsp:rsid wsp:val=&quot;00765841&quot;/&gt;&lt;wsp:rsid wsp:val=&quot;00765B49&quot;/&gt;&lt;wsp:rsid wsp:val=&quot;00765F8F&quot;/&gt;&lt;wsp:rsid wsp:val=&quot;00766A9A&quot;/&gt;&lt;wsp:rsid wsp:val=&quot;00767236&quot;/&gt;&lt;wsp:rsid wsp:val=&quot;0076767C&quot;/&gt;&lt;wsp:rsid wsp:val=&quot;00767744&quot;/&gt;&lt;wsp:rsid wsp:val=&quot;00767A6C&quot;/&gt;&lt;wsp:rsid wsp:val=&quot;00767D83&quot;/&gt;&lt;wsp:rsid wsp:val=&quot;00770A9D&quot;/&gt;&lt;wsp:rsid wsp:val=&quot;00770FF1&quot;/&gt;&lt;wsp:rsid wsp:val=&quot;00771535&quot;/&gt;&lt;wsp:rsid wsp:val=&quot;00771722&quot;/&gt;&lt;wsp:rsid wsp:val=&quot;00771EF3&quot;/&gt;&lt;wsp:rsid wsp:val=&quot;0077265F&quot;/&gt;&lt;wsp:rsid wsp:val=&quot;007727F9&quot;/&gt;&lt;wsp:rsid wsp:val=&quot;0077420B&quot;/&gt;&lt;wsp:rsid wsp:val=&quot;00774B7C&quot;/&gt;&lt;wsp:rsid wsp:val=&quot;00774C8B&quot;/&gt;&lt;wsp:rsid wsp:val=&quot;00775714&quot;/&gt;&lt;wsp:rsid wsp:val=&quot;0077671B&quot;/&gt;&lt;wsp:rsid wsp:val=&quot;0078020C&quot;/&gt;&lt;wsp:rsid wsp:val=&quot;00780610&quot;/&gt;&lt;wsp:rsid wsp:val=&quot;007809DB&quot;/&gt;&lt;wsp:rsid wsp:val=&quot;00780B29&quot;/&gt;&lt;wsp:rsid wsp:val=&quot;007815AD&quot;/&gt;&lt;wsp:rsid wsp:val=&quot;00782360&quot;/&gt;&lt;wsp:rsid wsp:val=&quot;0078276F&quot;/&gt;&lt;wsp:rsid wsp:val=&quot;0078285A&quot;/&gt;&lt;wsp:rsid wsp:val=&quot;00782EBD&quot;/&gt;&lt;wsp:rsid wsp:val=&quot;00783911&quot;/&gt;&lt;wsp:rsid wsp:val=&quot;00784573&quot;/&gt;&lt;wsp:rsid wsp:val=&quot;00784E80&quot;/&gt;&lt;wsp:rsid wsp:val=&quot;00787035&quot;/&gt;&lt;wsp:rsid wsp:val=&quot;00787DF8&quot;/&gt;&lt;wsp:rsid wsp:val=&quot;007909AB&quot;/&gt;&lt;wsp:rsid wsp:val=&quot;007916EF&quot;/&gt;&lt;wsp:rsid wsp:val=&quot;00791C7D&quot;/&gt;&lt;wsp:rsid wsp:val=&quot;00791CE5&quot;/&gt;&lt;wsp:rsid wsp:val=&quot;00791D17&quot;/&gt;&lt;wsp:rsid wsp:val=&quot;007934E0&quot;/&gt;&lt;wsp:rsid wsp:val=&quot;0079485A&quot;/&gt;&lt;wsp:rsid wsp:val=&quot;007949EC&quot;/&gt;&lt;wsp:rsid wsp:val=&quot;00794AF2&quot;/&gt;&lt;wsp:rsid wsp:val=&quot;00795733&quot;/&gt;&lt;wsp:rsid wsp:val=&quot;007958FA&quot;/&gt;&lt;wsp:rsid wsp:val=&quot;00796EF9&quot;/&gt;&lt;wsp:rsid wsp:val=&quot;007A0275&quot;/&gt;&lt;wsp:rsid wsp:val=&quot;007A144D&quot;/&gt;&lt;wsp:rsid wsp:val=&quot;007A25FC&quot;/&gt;&lt;wsp:rsid wsp:val=&quot;007A2984&quot;/&gt;&lt;wsp:rsid wsp:val=&quot;007A38F0&quot;/&gt;&lt;wsp:rsid wsp:val=&quot;007A3E39&quot;/&gt;&lt;wsp:rsid wsp:val=&quot;007A47CB&quot;/&gt;&lt;wsp:rsid wsp:val=&quot;007A4CA9&quot;/&gt;&lt;wsp:rsid wsp:val=&quot;007A517D&quot;/&gt;&lt;wsp:rsid wsp:val=&quot;007B0002&quot;/&gt;&lt;wsp:rsid wsp:val=&quot;007B00DC&quot;/&gt;&lt;wsp:rsid wsp:val=&quot;007B01DE&quot;/&gt;&lt;wsp:rsid wsp:val=&quot;007B0503&quot;/&gt;&lt;wsp:rsid wsp:val=&quot;007B4478&quot;/&gt;&lt;wsp:rsid wsp:val=&quot;007B480B&quot;/&gt;&lt;wsp:rsid wsp:val=&quot;007B48C4&quot;/&gt;&lt;wsp:rsid wsp:val=&quot;007B512A&quot;/&gt;&lt;wsp:rsid wsp:val=&quot;007B537A&quot;/&gt;&lt;wsp:rsid wsp:val=&quot;007B55D3&quot;/&gt;&lt;wsp:rsid wsp:val=&quot;007B6F8F&quot;/&gt;&lt;wsp:rsid wsp:val=&quot;007C0977&quot;/&gt;&lt;wsp:rsid wsp:val=&quot;007C0F9E&quot;/&gt;&lt;wsp:rsid wsp:val=&quot;007C0FF9&quot;/&gt;&lt;wsp:rsid wsp:val=&quot;007C1449&quot;/&gt;&lt;wsp:rsid wsp:val=&quot;007C17EF&quot;/&gt;&lt;wsp:rsid wsp:val=&quot;007C20CF&quot;/&gt;&lt;wsp:rsid wsp:val=&quot;007C3EA0&quot;/&gt;&lt;wsp:rsid wsp:val=&quot;007C4056&quot;/&gt;&lt;wsp:rsid wsp:val=&quot;007C454C&quot;/&gt;&lt;wsp:rsid wsp:val=&quot;007C48A5&quot;/&gt;&lt;wsp:rsid wsp:val=&quot;007C5008&quot;/&gt;&lt;wsp:rsid wsp:val=&quot;007C555E&quot;/&gt;&lt;wsp:rsid wsp:val=&quot;007C606D&quot;/&gt;&lt;wsp:rsid wsp:val=&quot;007C6450&quot;/&gt;&lt;wsp:rsid wsp:val=&quot;007C6C06&quot;/&gt;&lt;wsp:rsid wsp:val=&quot;007C7935&quot;/&gt;&lt;wsp:rsid wsp:val=&quot;007C7FEF&quot;/&gt;&lt;wsp:rsid wsp:val=&quot;007D035D&quot;/&gt;&lt;wsp:rsid wsp:val=&quot;007D0813&quot;/&gt;&lt;wsp:rsid wsp:val=&quot;007D1968&quot;/&gt;&lt;wsp:rsid wsp:val=&quot;007D1A2D&quot;/&gt;&lt;wsp:rsid wsp:val=&quot;007D2CF8&quot;/&gt;&lt;wsp:rsid wsp:val=&quot;007D3CE5&quot;/&gt;&lt;wsp:rsid wsp:val=&quot;007D3D08&quot;/&gt;&lt;wsp:rsid wsp:val=&quot;007D465D&quot;/&gt;&lt;wsp:rsid wsp:val=&quot;007E02D7&quot;/&gt;&lt;wsp:rsid wsp:val=&quot;007E030A&quot;/&gt;&lt;wsp:rsid wsp:val=&quot;007E31C1&quot;/&gt;&lt;wsp:rsid wsp:val=&quot;007E3FE6&quot;/&gt;&lt;wsp:rsid wsp:val=&quot;007E45AD&quot;/&gt;&lt;wsp:rsid wsp:val=&quot;007E460A&quot;/&gt;&lt;wsp:rsid wsp:val=&quot;007E5469&quot;/&gt;&lt;wsp:rsid wsp:val=&quot;007E605B&quot;/&gt;&lt;wsp:rsid wsp:val=&quot;007E78D9&quot;/&gt;&lt;wsp:rsid wsp:val=&quot;007F08F9&quot;/&gt;&lt;wsp:rsid wsp:val=&quot;007F0D6D&quot;/&gt;&lt;wsp:rsid wsp:val=&quot;007F184A&quot;/&gt;&lt;wsp:rsid wsp:val=&quot;007F220A&quot;/&gt;&lt;wsp:rsid wsp:val=&quot;007F30AE&quot;/&gt;&lt;wsp:rsid wsp:val=&quot;007F38D8&quot;/&gt;&lt;wsp:rsid wsp:val=&quot;007F399E&quot;/&gt;&lt;wsp:rsid wsp:val=&quot;007F49B1&quot;/&gt;&lt;wsp:rsid wsp:val=&quot;007F4E00&quot;/&gt;&lt;wsp:rsid wsp:val=&quot;007F5776&quot;/&gt;&lt;wsp:rsid wsp:val=&quot;007F57D7&quot;/&gt;&lt;wsp:rsid wsp:val=&quot;007F5FF4&quot;/&gt;&lt;wsp:rsid wsp:val=&quot;0080074F&quot;/&gt;&lt;wsp:rsid wsp:val=&quot;00800F2A&quot;/&gt;&lt;wsp:rsid wsp:val=&quot;00801B28&quot;/&gt;&lt;wsp:rsid wsp:val=&quot;00801D77&quot;/&gt;&lt;wsp:rsid wsp:val=&quot;0080226F&quot;/&gt;&lt;wsp:rsid wsp:val=&quot;00802345&quot;/&gt;&lt;wsp:rsid wsp:val=&quot;00802548&quot;/&gt;&lt;wsp:rsid wsp:val=&quot;008042B5&quot;/&gt;&lt;wsp:rsid wsp:val=&quot;008055D7&quot;/&gt;&lt;wsp:rsid wsp:val=&quot;0080575D&quot;/&gt;&lt;wsp:rsid wsp:val=&quot;0080578F&quot;/&gt;&lt;wsp:rsid wsp:val=&quot;008068E8&quot;/&gt;&lt;wsp:rsid wsp:val=&quot;00807901&quot;/&gt;&lt;wsp:rsid wsp:val=&quot;0081079E&quot;/&gt;&lt;wsp:rsid wsp:val=&quot;00811D0E&quot;/&gt;&lt;wsp:rsid wsp:val=&quot;00812140&quot;/&gt;&lt;wsp:rsid wsp:val=&quot;00812736&quot;/&gt;&lt;wsp:rsid wsp:val=&quot;00813840&quot;/&gt;&lt;wsp:rsid wsp:val=&quot;00813A37&quot;/&gt;&lt;wsp:rsid wsp:val=&quot;00813F13&quot;/&gt;&lt;wsp:rsid wsp:val=&quot;00813F40&quot;/&gt;&lt;wsp:rsid wsp:val=&quot;0081401D&quot;/&gt;&lt;wsp:rsid wsp:val=&quot;00814A1D&quot;/&gt;&lt;wsp:rsid wsp:val=&quot;008150C3&quot;/&gt;&lt;wsp:rsid wsp:val=&quot;00815C44&quot;/&gt;&lt;wsp:rsid wsp:val=&quot;00816BC0&quot;/&gt;&lt;wsp:rsid wsp:val=&quot;00817195&quot;/&gt;&lt;wsp:rsid wsp:val=&quot;00817344&quot;/&gt;&lt;wsp:rsid wsp:val=&quot;008174DC&quot;/&gt;&lt;wsp:rsid wsp:val=&quot;008178C1&quot;/&gt;&lt;wsp:rsid wsp:val=&quot;00817B5F&quot;/&gt;&lt;wsp:rsid wsp:val=&quot;008211E0&quot;/&gt;&lt;wsp:rsid wsp:val=&quot;00821232&quot;/&gt;&lt;wsp:rsid wsp:val=&quot;00821510&quot;/&gt;&lt;wsp:rsid wsp:val=&quot;00822188&quot;/&gt;&lt;wsp:rsid wsp:val=&quot;0082495E&quot;/&gt;&lt;wsp:rsid wsp:val=&quot;00825B11&quot;/&gt;&lt;wsp:rsid wsp:val=&quot;0082636F&quot;/&gt;&lt;wsp:rsid wsp:val=&quot;008270FB&quot;/&gt;&lt;wsp:rsid wsp:val=&quot;00827129&quot;/&gt;&lt;wsp:rsid wsp:val=&quot;00827208&quot;/&gt;&lt;wsp:rsid wsp:val=&quot;00827873&quot;/&gt;&lt;wsp:rsid wsp:val=&quot;00827B02&quot;/&gt;&lt;wsp:rsid wsp:val=&quot;00831BD3&quot;/&gt;&lt;wsp:rsid wsp:val=&quot;00831C84&quot;/&gt;&lt;wsp:rsid wsp:val=&quot;00833478&quot;/&gt;&lt;wsp:rsid wsp:val=&quot;00833B56&quot;/&gt;&lt;wsp:rsid wsp:val=&quot;00833E2E&quot;/&gt;&lt;wsp:rsid wsp:val=&quot;00834319&quot;/&gt;&lt;wsp:rsid wsp:val=&quot;00835998&quot;/&gt;&lt;wsp:rsid wsp:val=&quot;008359BD&quot;/&gt;&lt;wsp:rsid wsp:val=&quot;00835CC5&quot;/&gt;&lt;wsp:rsid wsp:val=&quot;00835F54&quot;/&gt;&lt;wsp:rsid wsp:val=&quot;008374D2&quot;/&gt;&lt;wsp:rsid wsp:val=&quot;00837A1E&quot;/&gt;&lt;wsp:rsid wsp:val=&quot;00840DB7&quot;/&gt;&lt;wsp:rsid wsp:val=&quot;00841B5C&quot;/&gt;&lt;wsp:rsid wsp:val=&quot;00843ACF&quot;/&gt;&lt;wsp:rsid wsp:val=&quot;008443E3&quot;/&gt;&lt;wsp:rsid wsp:val=&quot;00845112&quot;/&gt;&lt;wsp:rsid wsp:val=&quot;00845E25&quot;/&gt;&lt;wsp:rsid wsp:val=&quot;00846D9E&quot;/&gt;&lt;wsp:rsid wsp:val=&quot;00846F38&quot;/&gt;&lt;wsp:rsid wsp:val=&quot;008505F7&quot;/&gt;&lt;wsp:rsid wsp:val=&quot;00851CA5&quot;/&gt;&lt;wsp:rsid wsp:val=&quot;008524F0&quot;/&gt;&lt;wsp:rsid wsp:val=&quot;008525FB&quot;/&gt;&lt;wsp:rsid wsp:val=&quot;00852660&quot;/&gt;&lt;wsp:rsid wsp:val=&quot;00854089&quot;/&gt;&lt;wsp:rsid wsp:val=&quot;00854647&quot;/&gt;&lt;wsp:rsid wsp:val=&quot;008564C2&quot;/&gt;&lt;wsp:rsid wsp:val=&quot;00857899&quot;/&gt;&lt;wsp:rsid wsp:val=&quot;0086003D&quot;/&gt;&lt;wsp:rsid wsp:val=&quot;008602EE&quot;/&gt;&lt;wsp:rsid wsp:val=&quot;00862461&quot;/&gt;&lt;wsp:rsid wsp:val=&quot;008646D8&quot;/&gt;&lt;wsp:rsid wsp:val=&quot;00864C20&quot;/&gt;&lt;wsp:rsid wsp:val=&quot;00865F2C&quot;/&gt;&lt;wsp:rsid wsp:val=&quot;008666D7&quot;/&gt;&lt;wsp:rsid wsp:val=&quot;00866954&quot;/&gt;&lt;wsp:rsid wsp:val=&quot;00866E4F&quot;/&gt;&lt;wsp:rsid wsp:val=&quot;0086779A&quot;/&gt;&lt;wsp:rsid wsp:val=&quot;00867CD5&quot;/&gt;&lt;wsp:rsid wsp:val=&quot;00867F70&quot;/&gt;&lt;wsp:rsid wsp:val=&quot;008728C7&quot;/&gt;&lt;wsp:rsid wsp:val=&quot;0087305D&quot;/&gt;&lt;wsp:rsid wsp:val=&quot;00873ACE&quot;/&gt;&lt;wsp:rsid wsp:val=&quot;00874077&quot;/&gt;&lt;wsp:rsid wsp:val=&quot;00875E2C&quot;/&gt;&lt;wsp:rsid wsp:val=&quot;00876684&quot;/&gt;&lt;wsp:rsid wsp:val=&quot;00876CD7&quot;/&gt;&lt;wsp:rsid wsp:val=&quot;008771D9&quot;/&gt;&lt;wsp:rsid wsp:val=&quot;00880485&quot;/&gt;&lt;wsp:rsid wsp:val=&quot;008814D3&quot;/&gt;&lt;wsp:rsid wsp:val=&quot;00881FF7&quot;/&gt;&lt;wsp:rsid wsp:val=&quot;008823BF&quot;/&gt;&lt;wsp:rsid wsp:val=&quot;00883B45&quot;/&gt;&lt;wsp:rsid wsp:val=&quot;008840B3&quot;/&gt;&lt;wsp:rsid wsp:val=&quot;00884C90&quot;/&gt;&lt;wsp:rsid wsp:val=&quot;00885672&quot;/&gt;&lt;wsp:rsid wsp:val=&quot;00885FA7&quot;/&gt;&lt;wsp:rsid wsp:val=&quot;00886785&quot;/&gt;&lt;wsp:rsid wsp:val=&quot;00886918&quot;/&gt;&lt;wsp:rsid wsp:val=&quot;00886FB8&quot;/&gt;&lt;wsp:rsid wsp:val=&quot;008913B5&quot;/&gt;&lt;wsp:rsid wsp:val=&quot;008919EC&quot;/&gt;&lt;wsp:rsid wsp:val=&quot;008923F4&quot;/&gt;&lt;wsp:rsid wsp:val=&quot;00892953&quot;/&gt;&lt;wsp:rsid wsp:val=&quot;00895405&quot;/&gt;&lt;wsp:rsid wsp:val=&quot;008959BC&quot;/&gt;&lt;wsp:rsid wsp:val=&quot;008966E3&quot;/&gt;&lt;wsp:rsid wsp:val=&quot;00897C57&quot;/&gt;&lt;wsp:rsid wsp:val=&quot;00897D74&quot;/&gt;&lt;wsp:rsid wsp:val=&quot;008A0943&quot;/&gt;&lt;wsp:rsid wsp:val=&quot;008A241E&quot;/&gt;&lt;wsp:rsid wsp:val=&quot;008A26DA&quot;/&gt;&lt;wsp:rsid wsp:val=&quot;008A354F&quot;/&gt;&lt;wsp:rsid wsp:val=&quot;008A554A&quot;/&gt;&lt;wsp:rsid wsp:val=&quot;008A7FF7&quot;/&gt;&lt;wsp:rsid wsp:val=&quot;008B0D5B&quot;/&gt;&lt;wsp:rsid wsp:val=&quot;008B1984&quot;/&gt;&lt;wsp:rsid wsp:val=&quot;008B251A&quot;/&gt;&lt;wsp:rsid wsp:val=&quot;008B4922&quot;/&gt;&lt;wsp:rsid wsp:val=&quot;008B511F&quot;/&gt;&lt;wsp:rsid wsp:val=&quot;008B5F54&quot;/&gt;&lt;wsp:rsid wsp:val=&quot;008B644F&quot;/&gt;&lt;wsp:rsid wsp:val=&quot;008B6D0E&quot;/&gt;&lt;wsp:rsid wsp:val=&quot;008C203F&quot;/&gt;&lt;wsp:rsid wsp:val=&quot;008C2904&quot;/&gt;&lt;wsp:rsid wsp:val=&quot;008C6CCE&quot;/&gt;&lt;wsp:rsid wsp:val=&quot;008C6D5F&quot;/&gt;&lt;wsp:rsid wsp:val=&quot;008C7123&quot;/&gt;&lt;wsp:rsid wsp:val=&quot;008C7567&quot;/&gt;&lt;wsp:rsid wsp:val=&quot;008D0218&quot;/&gt;&lt;wsp:rsid wsp:val=&quot;008D0816&quot;/&gt;&lt;wsp:rsid wsp:val=&quot;008D10BA&quot;/&gt;&lt;wsp:rsid wsp:val=&quot;008D13EC&quot;/&gt;&lt;wsp:rsid wsp:val=&quot;008D1AB1&quot;/&gt;&lt;wsp:rsid wsp:val=&quot;008D206E&quot;/&gt;&lt;wsp:rsid wsp:val=&quot;008D36F6&quot;/&gt;&lt;wsp:rsid wsp:val=&quot;008D388F&quot;/&gt;&lt;wsp:rsid wsp:val=&quot;008D3935&quot;/&gt;&lt;wsp:rsid wsp:val=&quot;008D4224&quot;/&gt;&lt;wsp:rsid wsp:val=&quot;008D4C6E&quot;/&gt;&lt;wsp:rsid wsp:val=&quot;008D54A8&quot;/&gt;&lt;wsp:rsid wsp:val=&quot;008D55B2&quot;/&gt;&lt;wsp:rsid wsp:val=&quot;008D7FFB&quot;/&gt;&lt;wsp:rsid wsp:val=&quot;008E0AB5&quot;/&gt;&lt;wsp:rsid wsp:val=&quot;008E2EF9&quot;/&gt;&lt;wsp:rsid wsp:val=&quot;008E42EB&quot;/&gt;&lt;wsp:rsid wsp:val=&quot;008E4379&quot;/&gt;&lt;wsp:rsid wsp:val=&quot;008E4772&quot;/&gt;&lt;wsp:rsid wsp:val=&quot;008E6CFC&quot;/&gt;&lt;wsp:rsid wsp:val=&quot;008F3FA0&quot;/&gt;&lt;wsp:rsid wsp:val=&quot;008F4C47&quot;/&gt;&lt;wsp:rsid wsp:val=&quot;008F5188&quot;/&gt;&lt;wsp:rsid wsp:val=&quot;008F52DC&quot;/&gt;&lt;wsp:rsid wsp:val=&quot;008F645A&quot;/&gt;&lt;wsp:rsid wsp:val=&quot;008F686C&quot;/&gt;&lt;wsp:rsid wsp:val=&quot;008F6E90&quot;/&gt;&lt;wsp:rsid wsp:val=&quot;008F76FE&quot;/&gt;&lt;wsp:rsid wsp:val=&quot;00901595&quot;/&gt;&lt;wsp:rsid wsp:val=&quot;00901ACE&quot;/&gt;&lt;wsp:rsid wsp:val=&quot;00902194&quot;/&gt;&lt;wsp:rsid wsp:val=&quot;0090230C&quot;/&gt;&lt;wsp:rsid wsp:val=&quot;00902F87&quot;/&gt;&lt;wsp:rsid wsp:val=&quot;00903821&quot;/&gt;&lt;wsp:rsid wsp:val=&quot;00903A76&quot;/&gt;&lt;wsp:rsid wsp:val=&quot;009044FD&quot;/&gt;&lt;wsp:rsid wsp:val=&quot;00904E6E&quot;/&gt;&lt;wsp:rsid wsp:val=&quot;00906DAF&quot;/&gt;&lt;wsp:rsid wsp:val=&quot;00910A71&quot;/&gt;&lt;wsp:rsid wsp:val=&quot;0091135F&quot;/&gt;&lt;wsp:rsid wsp:val=&quot;009118BC&quot;/&gt;&lt;wsp:rsid wsp:val=&quot;0091321A&quot;/&gt;&lt;wsp:rsid wsp:val=&quot;0091364E&quot;/&gt;&lt;wsp:rsid wsp:val=&quot;00913F2B&quot;/&gt;&lt;wsp:rsid wsp:val=&quot;00920520&quot;/&gt;&lt;wsp:rsid wsp:val=&quot;00920642&quot;/&gt;&lt;wsp:rsid wsp:val=&quot;00920ECD&quot;/&gt;&lt;wsp:rsid wsp:val=&quot;00920F6F&quot;/&gt;&lt;wsp:rsid wsp:val=&quot;00923143&quot;/&gt;&lt;wsp:rsid wsp:val=&quot;00923AEA&quot;/&gt;&lt;wsp:rsid wsp:val=&quot;009259AD&quot;/&gt;&lt;wsp:rsid wsp:val=&quot;00926646&quot;/&gt;&lt;wsp:rsid wsp:val=&quot;00926ED5&quot;/&gt;&lt;wsp:rsid wsp:val=&quot;0092778C&quot;/&gt;&lt;wsp:rsid wsp:val=&quot;00930871&quot;/&gt;&lt;wsp:rsid wsp:val=&quot;00931567&quot;/&gt;&lt;wsp:rsid wsp:val=&quot;00931A13&quot;/&gt;&lt;wsp:rsid wsp:val=&quot;00932831&quot;/&gt;&lt;wsp:rsid wsp:val=&quot;00934604&quot;/&gt;&lt;wsp:rsid wsp:val=&quot;00935065&quot;/&gt;&lt;wsp:rsid wsp:val=&quot;009354F9&quot;/&gt;&lt;wsp:rsid wsp:val=&quot;00935F00&quot;/&gt;&lt;wsp:rsid wsp:val=&quot;0093611D&quot;/&gt;&lt;wsp:rsid wsp:val=&quot;0093715B&quot;/&gt;&lt;wsp:rsid wsp:val=&quot;00941B9E&quot;/&gt;&lt;wsp:rsid wsp:val=&quot;0094239C&quot;/&gt;&lt;wsp:rsid wsp:val=&quot;009425BF&quot;/&gt;&lt;wsp:rsid wsp:val=&quot;00942ADB&quot;/&gt;&lt;wsp:rsid wsp:val=&quot;00943DD6&quot;/&gt;&lt;wsp:rsid wsp:val=&quot;00943FB3&quot;/&gt;&lt;wsp:rsid wsp:val=&quot;00944319&quot;/&gt;&lt;wsp:rsid wsp:val=&quot;00945B53&quot;/&gt;&lt;wsp:rsid wsp:val=&quot;0094642C&quot;/&gt;&lt;wsp:rsid wsp:val=&quot;00946CE4&quot;/&gt;&lt;wsp:rsid wsp:val=&quot;00946FAD&quot;/&gt;&lt;wsp:rsid wsp:val=&quot;00947E9A&quot;/&gt;&lt;wsp:rsid wsp:val=&quot;00950415&quot;/&gt;&lt;wsp:rsid wsp:val=&quot;0095078A&quot;/&gt;&lt;wsp:rsid wsp:val=&quot;00950964&quot;/&gt;&lt;wsp:rsid wsp:val=&quot;00950F15&quot;/&gt;&lt;wsp:rsid wsp:val=&quot;0095159D&quot;/&gt;&lt;wsp:rsid wsp:val=&quot;00951B1B&quot;/&gt;&lt;wsp:rsid wsp:val=&quot;0095328E&quot;/&gt;&lt;wsp:rsid wsp:val=&quot;009548C2&quot;/&gt;&lt;wsp:rsid wsp:val=&quot;009563A3&quot;/&gt;&lt;wsp:rsid wsp:val=&quot;00956630&quot;/&gt;&lt;wsp:rsid wsp:val=&quot;00960C1A&quot;/&gt;&lt;wsp:rsid wsp:val=&quot;00960F73&quot;/&gt;&lt;wsp:rsid wsp:val=&quot;00962241&quot;/&gt;&lt;wsp:rsid wsp:val=&quot;00962336&quot;/&gt;&lt;wsp:rsid wsp:val=&quot;00963A9D&quot;/&gt;&lt;wsp:rsid wsp:val=&quot;0096455E&quot;/&gt;&lt;wsp:rsid wsp:val=&quot;009656C2&quot;/&gt;&lt;wsp:rsid wsp:val=&quot;009670DA&quot;/&gt;&lt;wsp:rsid wsp:val=&quot;00967632&quot;/&gt;&lt;wsp:rsid wsp:val=&quot;00970787&quot;/&gt;&lt;wsp:rsid wsp:val=&quot;009711F5&quot;/&gt;&lt;wsp:rsid wsp:val=&quot;0097180E&quot;/&gt;&lt;wsp:rsid wsp:val=&quot;00972289&quot;/&gt;&lt;wsp:rsid wsp:val=&quot;00975666&quot;/&gt;&lt;wsp:rsid wsp:val=&quot;009757FB&quot;/&gt;&lt;wsp:rsid wsp:val=&quot;009805EB&quot;/&gt;&lt;wsp:rsid wsp:val=&quot;00980AE6&quot;/&gt;&lt;wsp:rsid wsp:val=&quot;00980D9D&quot;/&gt;&lt;wsp:rsid wsp:val=&quot;00981D12&quot;/&gt;&lt;wsp:rsid wsp:val=&quot;0098264F&quot;/&gt;&lt;wsp:rsid wsp:val=&quot;009828BE&quot;/&gt;&lt;wsp:rsid wsp:val=&quot;00982CA0&quot;/&gt;&lt;wsp:rsid wsp:val=&quot;00983002&quot;/&gt;&lt;wsp:rsid wsp:val=&quot;0098319E&quot;/&gt;&lt;wsp:rsid wsp:val=&quot;00983334&quot;/&gt;&lt;wsp:rsid wsp:val=&quot;009844FF&quot;/&gt;&lt;wsp:rsid wsp:val=&quot;0098538E&quot;/&gt;&lt;wsp:rsid wsp:val=&quot;0098647B&quot;/&gt;&lt;wsp:rsid wsp:val=&quot;00990336&quot;/&gt;&lt;wsp:rsid wsp:val=&quot;00990785&quot;/&gt;&lt;wsp:rsid wsp:val=&quot;00990A58&quot;/&gt;&lt;wsp:rsid wsp:val=&quot;00994A2F&quot;/&gt;&lt;wsp:rsid wsp:val=&quot;0099588B&quot;/&gt;&lt;wsp:rsid wsp:val=&quot;00995AB3&quot;/&gt;&lt;wsp:rsid wsp:val=&quot;00995B37&quot;/&gt;&lt;wsp:rsid wsp:val=&quot;00995B3E&quot;/&gt;&lt;wsp:rsid wsp:val=&quot;00995F6E&quot;/&gt;&lt;wsp:rsid wsp:val=&quot;00996C43&quot;/&gt;&lt;wsp:rsid wsp:val=&quot;009A0681&quot;/&gt;&lt;wsp:rsid wsp:val=&quot;009A23EB&quot;/&gt;&lt;wsp:rsid wsp:val=&quot;009A3230&quot;/&gt;&lt;wsp:rsid wsp:val=&quot;009A36D7&quot;/&gt;&lt;wsp:rsid wsp:val=&quot;009A37B3&quot;/&gt;&lt;wsp:rsid wsp:val=&quot;009A3B8A&quot;/&gt;&lt;wsp:rsid wsp:val=&quot;009A3D65&quot;/&gt;&lt;wsp:rsid wsp:val=&quot;009A40F9&quot;/&gt;&lt;wsp:rsid wsp:val=&quot;009A413C&quot;/&gt;&lt;wsp:rsid wsp:val=&quot;009A6082&quot;/&gt;&lt;wsp:rsid wsp:val=&quot;009A6773&quot;/&gt;&lt;wsp:rsid wsp:val=&quot;009A7A47&quot;/&gt;&lt;wsp:rsid wsp:val=&quot;009B262A&quot;/&gt;&lt;wsp:rsid wsp:val=&quot;009B29D5&quot;/&gt;&lt;wsp:rsid wsp:val=&quot;009B2C5B&quot;/&gt;&lt;wsp:rsid wsp:val=&quot;009B4359&quot;/&gt;&lt;wsp:rsid wsp:val=&quot;009B4EA0&quot;/&gt;&lt;wsp:rsid wsp:val=&quot;009B5C2E&quot;/&gt;&lt;wsp:rsid wsp:val=&quot;009B5DA8&quot;/&gt;&lt;wsp:rsid wsp:val=&quot;009B72F9&quot;/&gt;&lt;wsp:rsid wsp:val=&quot;009C054C&quot;/&gt;&lt;wsp:rsid wsp:val=&quot;009C091F&quot;/&gt;&lt;wsp:rsid wsp:val=&quot;009C0970&quot;/&gt;&lt;wsp:rsid wsp:val=&quot;009C2250&quot;/&gt;&lt;wsp:rsid wsp:val=&quot;009C347A&quot;/&gt;&lt;wsp:rsid wsp:val=&quot;009C3CEC&quot;/&gt;&lt;wsp:rsid wsp:val=&quot;009C3E0C&quot;/&gt;&lt;wsp:rsid wsp:val=&quot;009C4A98&quot;/&gt;&lt;wsp:rsid wsp:val=&quot;009C4E86&quot;/&gt;&lt;wsp:rsid wsp:val=&quot;009C570A&quot;/&gt;&lt;wsp:rsid wsp:val=&quot;009C59A6&quot;/&gt;&lt;wsp:rsid wsp:val=&quot;009C6501&quot;/&gt;&lt;wsp:rsid wsp:val=&quot;009C6612&quot;/&gt;&lt;wsp:rsid wsp:val=&quot;009C72C0&quot;/&gt;&lt;wsp:rsid wsp:val=&quot;009C78FF&quot;/&gt;&lt;wsp:rsid wsp:val=&quot;009D1070&quot;/&gt;&lt;wsp:rsid wsp:val=&quot;009D1EAC&quot;/&gt;&lt;wsp:rsid wsp:val=&quot;009D36FD&quot;/&gt;&lt;wsp:rsid wsp:val=&quot;009D4634&quot;/&gt;&lt;wsp:rsid wsp:val=&quot;009D5485&quot;/&gt;&lt;wsp:rsid wsp:val=&quot;009D5D65&quot;/&gt;&lt;wsp:rsid wsp:val=&quot;009E12AE&quot;/&gt;&lt;wsp:rsid wsp:val=&quot;009E4743&quot;/&gt;&lt;wsp:rsid wsp:val=&quot;009E49A5&quot;/&gt;&lt;wsp:rsid wsp:val=&quot;009E4BCC&quot;/&gt;&lt;wsp:rsid wsp:val=&quot;009E5272&quot;/&gt;&lt;wsp:rsid wsp:val=&quot;009E5A83&quot;/&gt;&lt;wsp:rsid wsp:val=&quot;009E5B35&quot;/&gt;&lt;wsp:rsid wsp:val=&quot;009E7BF5&quot;/&gt;&lt;wsp:rsid wsp:val=&quot;009F1082&quot;/&gt;&lt;wsp:rsid wsp:val=&quot;009F25A4&quot;/&gt;&lt;wsp:rsid wsp:val=&quot;009F2955&quot;/&gt;&lt;wsp:rsid wsp:val=&quot;009F2A15&quot;/&gt;&lt;wsp:rsid wsp:val=&quot;009F396A&quot;/&gt;&lt;wsp:rsid wsp:val=&quot;009F42B3&quot;/&gt;&lt;wsp:rsid wsp:val=&quot;009F4744&quot;/&gt;&lt;wsp:rsid wsp:val=&quot;009F521E&quot;/&gt;&lt;wsp:rsid wsp:val=&quot;009F6771&quot;/&gt;&lt;wsp:rsid wsp:val=&quot;009F709A&quot;/&gt;&lt;wsp:rsid wsp:val=&quot;00A003C6&quot;/&gt;&lt;wsp:rsid wsp:val=&quot;00A0065B&quot;/&gt;&lt;wsp:rsid wsp:val=&quot;00A00825&quot;/&gt;&lt;wsp:rsid wsp:val=&quot;00A00C25&quot;/&gt;&lt;wsp:rsid wsp:val=&quot;00A00F3A&quot;/&gt;&lt;wsp:rsid wsp:val=&quot;00A01233&quot;/&gt;&lt;wsp:rsid wsp:val=&quot;00A016B0&quot;/&gt;&lt;wsp:rsid wsp:val=&quot;00A01896&quot;/&gt;&lt;wsp:rsid wsp:val=&quot;00A020C8&quot;/&gt;&lt;wsp:rsid wsp:val=&quot;00A025FA&quot;/&gt;&lt;wsp:rsid wsp:val=&quot;00A0298B&quot;/&gt;&lt;wsp:rsid wsp:val=&quot;00A02E2F&quot;/&gt;&lt;wsp:rsid wsp:val=&quot;00A036FF&quot;/&gt;&lt;wsp:rsid wsp:val=&quot;00A04AC3&quot;/&gt;&lt;wsp:rsid wsp:val=&quot;00A0513C&quot;/&gt;&lt;wsp:rsid wsp:val=&quot;00A05F7F&quot;/&gt;&lt;wsp:rsid wsp:val=&quot;00A06AFF&quot;/&gt;&lt;wsp:rsid wsp:val=&quot;00A07D91&quot;/&gt;&lt;wsp:rsid wsp:val=&quot;00A112A3&quot;/&gt;&lt;wsp:rsid wsp:val=&quot;00A12004&quot;/&gt;&lt;wsp:rsid wsp:val=&quot;00A1340C&quot;/&gt;&lt;wsp:rsid wsp:val=&quot;00A13AFB&quot;/&gt;&lt;wsp:rsid wsp:val=&quot;00A14045&quot;/&gt;&lt;wsp:rsid wsp:val=&quot;00A15BEC&quot;/&gt;&lt;wsp:rsid wsp:val=&quot;00A17262&quot;/&gt;&lt;wsp:rsid wsp:val=&quot;00A17525&quot;/&gt;&lt;wsp:rsid wsp:val=&quot;00A227B3&quot;/&gt;&lt;wsp:rsid wsp:val=&quot;00A228FC&quot;/&gt;&lt;wsp:rsid wsp:val=&quot;00A233B9&quot;/&gt;&lt;wsp:rsid wsp:val=&quot;00A23967&quot;/&gt;&lt;wsp:rsid wsp:val=&quot;00A25A55&quot;/&gt;&lt;wsp:rsid wsp:val=&quot;00A25C96&quot;/&gt;&lt;wsp:rsid wsp:val=&quot;00A26889&quot;/&gt;&lt;wsp:rsid wsp:val=&quot;00A26CAD&quot;/&gt;&lt;wsp:rsid wsp:val=&quot;00A26D9F&quot;/&gt;&lt;wsp:rsid wsp:val=&quot;00A26DC3&quot;/&gt;&lt;wsp:rsid wsp:val=&quot;00A274A8&quot;/&gt;&lt;wsp:rsid wsp:val=&quot;00A310D1&quot;/&gt;&lt;wsp:rsid wsp:val=&quot;00A31293&quot;/&gt;&lt;wsp:rsid wsp:val=&quot;00A3178C&quot;/&gt;&lt;wsp:rsid wsp:val=&quot;00A31C8F&quot;/&gt;&lt;wsp:rsid wsp:val=&quot;00A32340&quot;/&gt;&lt;wsp:rsid wsp:val=&quot;00A32E7F&quot;/&gt;&lt;wsp:rsid wsp:val=&quot;00A3314F&quot;/&gt;&lt;wsp:rsid wsp:val=&quot;00A3542A&quot;/&gt;&lt;wsp:rsid wsp:val=&quot;00A4029D&quot;/&gt;&lt;wsp:rsid wsp:val=&quot;00A4069A&quot;/&gt;&lt;wsp:rsid wsp:val=&quot;00A41248&quot;/&gt;&lt;wsp:rsid wsp:val=&quot;00A416AB&quot;/&gt;&lt;wsp:rsid wsp:val=&quot;00A43604&quot;/&gt;&lt;wsp:rsid wsp:val=&quot;00A43821&quot;/&gt;&lt;wsp:rsid wsp:val=&quot;00A43AD8&quot;/&gt;&lt;wsp:rsid wsp:val=&quot;00A4474D&quot;/&gt;&lt;wsp:rsid wsp:val=&quot;00A44E6D&quot;/&gt;&lt;wsp:rsid wsp:val=&quot;00A450B9&quot;/&gt;&lt;wsp:rsid wsp:val=&quot;00A462CB&quot;/&gt;&lt;wsp:rsid wsp:val=&quot;00A466C2&quot;/&gt;&lt;wsp:rsid wsp:val=&quot;00A47E70&quot;/&gt;&lt;wsp:rsid wsp:val=&quot;00A5047F&quot;/&gt;&lt;wsp:rsid wsp:val=&quot;00A50A99&quot;/&gt;&lt;wsp:rsid wsp:val=&quot;00A516CB&quot;/&gt;&lt;wsp:rsid wsp:val=&quot;00A51DB5&quot;/&gt;&lt;wsp:rsid wsp:val=&quot;00A51F1F&quot;/&gt;&lt;wsp:rsid wsp:val=&quot;00A52065&quot;/&gt;&lt;wsp:rsid wsp:val=&quot;00A52B23&quot;/&gt;&lt;wsp:rsid wsp:val=&quot;00A533BD&quot;/&gt;&lt;wsp:rsid wsp:val=&quot;00A53BFA&quot;/&gt;&lt;wsp:rsid wsp:val=&quot;00A53EE7&quot;/&gt;&lt;wsp:rsid wsp:val=&quot;00A54280&quot;/&gt;&lt;wsp:rsid wsp:val=&quot;00A5446B&quot;/&gt;&lt;wsp:rsid wsp:val=&quot;00A54570&quot;/&gt;&lt;wsp:rsid wsp:val=&quot;00A5469D&quot;/&gt;&lt;wsp:rsid wsp:val=&quot;00A54D8A&quot;/&gt;&lt;wsp:rsid wsp:val=&quot;00A55D76&quot;/&gt;&lt;wsp:rsid wsp:val=&quot;00A55EC7&quot;/&gt;&lt;wsp:rsid wsp:val=&quot;00A56DCB&quot;/&gt;&lt;wsp:rsid wsp:val=&quot;00A57210&quot;/&gt;&lt;wsp:rsid wsp:val=&quot;00A62A5B&quot;/&gt;&lt;wsp:rsid wsp:val=&quot;00A64847&quot;/&gt;&lt;wsp:rsid wsp:val=&quot;00A65681&quot;/&gt;&lt;wsp:rsid wsp:val=&quot;00A65B59&quot;/&gt;&lt;wsp:rsid wsp:val=&quot;00A6706B&quot;/&gt;&lt;wsp:rsid wsp:val=&quot;00A67960&quot;/&gt;&lt;wsp:rsid wsp:val=&quot;00A70954&quot;/&gt;&lt;wsp:rsid wsp:val=&quot;00A71708&quot;/&gt;&lt;wsp:rsid wsp:val=&quot;00A7252D&quot;/&gt;&lt;wsp:rsid wsp:val=&quot;00A75248&quot;/&gt;&lt;wsp:rsid wsp:val=&quot;00A75506&quot;/&gt;&lt;wsp:rsid wsp:val=&quot;00A76AC9&quot;/&gt;&lt;wsp:rsid wsp:val=&quot;00A76DBD&quot;/&gt;&lt;wsp:rsid wsp:val=&quot;00A774C5&quot;/&gt;&lt;wsp:rsid wsp:val=&quot;00A77C98&quot;/&gt;&lt;wsp:rsid wsp:val=&quot;00A8075C&quot;/&gt;&lt;wsp:rsid wsp:val=&quot;00A80A5D&quot;/&gt;&lt;wsp:rsid wsp:val=&quot;00A81313&quot;/&gt;&lt;wsp:rsid wsp:val=&quot;00A81D88&quot;/&gt;&lt;wsp:rsid wsp:val=&quot;00A82088&quot;/&gt;&lt;wsp:rsid wsp:val=&quot;00A832F8&quot;/&gt;&lt;wsp:rsid wsp:val=&quot;00A83867&quot;/&gt;&lt;wsp:rsid wsp:val=&quot;00A844D1&quot;/&gt;&lt;wsp:rsid wsp:val=&quot;00A84677&quot;/&gt;&lt;wsp:rsid wsp:val=&quot;00A85CBC&quot;/&gt;&lt;wsp:rsid wsp:val=&quot;00A85DAB&quot;/&gt;&lt;wsp:rsid wsp:val=&quot;00A8672D&quot;/&gt;&lt;wsp:rsid wsp:val=&quot;00A86AB7&quot;/&gt;&lt;wsp:rsid wsp:val=&quot;00A86F6F&quot;/&gt;&lt;wsp:rsid wsp:val=&quot;00A87071&quot;/&gt;&lt;wsp:rsid wsp:val=&quot;00A90EE2&quot;/&gt;&lt;wsp:rsid wsp:val=&quot;00A916B8&quot;/&gt;&lt;wsp:rsid wsp:val=&quot;00A91C56&quot;/&gt;&lt;wsp:rsid wsp:val=&quot;00A93D61&quot;/&gt;&lt;wsp:rsid wsp:val=&quot;00A95D03&quot;/&gt;&lt;wsp:rsid wsp:val=&quot;00A9792B&quot;/&gt;&lt;wsp:rsid wsp:val=&quot;00A97E57&quot;/&gt;&lt;wsp:rsid wsp:val=&quot;00A97E80&quot;/&gt;&lt;wsp:rsid wsp:val=&quot;00AA2258&quot;/&gt;&lt;wsp:rsid wsp:val=&quot;00AA380C&quot;/&gt;&lt;wsp:rsid wsp:val=&quot;00AA3B64&quot;/&gt;&lt;wsp:rsid wsp:val=&quot;00AA4B26&quot;/&gt;&lt;wsp:rsid wsp:val=&quot;00AA4C43&quot;/&gt;&lt;wsp:rsid wsp:val=&quot;00AA522F&quot;/&gt;&lt;wsp:rsid wsp:val=&quot;00AA53AD&quot;/&gt;&lt;wsp:rsid wsp:val=&quot;00AA5A83&quot;/&gt;&lt;wsp:rsid wsp:val=&quot;00AA62F3&quot;/&gt;&lt;wsp:rsid wsp:val=&quot;00AA6338&quot;/&gt;&lt;wsp:rsid wsp:val=&quot;00AB0B0B&quot;/&gt;&lt;wsp:rsid wsp:val=&quot;00AB15A9&quot;/&gt;&lt;wsp:rsid wsp:val=&quot;00AB2A01&quot;/&gt;&lt;wsp:rsid wsp:val=&quot;00AB2E13&quot;/&gt;&lt;wsp:rsid wsp:val=&quot;00AB3913&quot;/&gt;&lt;wsp:rsid wsp:val=&quot;00AB48A0&quot;/&gt;&lt;wsp:rsid wsp:val=&quot;00AB4DC2&quot;/&gt;&lt;wsp:rsid wsp:val=&quot;00AB4DE6&quot;/&gt;&lt;wsp:rsid wsp:val=&quot;00AB6B75&quot;/&gt;&lt;wsp:rsid wsp:val=&quot;00AB7451&quot;/&gt;&lt;wsp:rsid wsp:val=&quot;00AC0F76&quot;/&gt;&lt;wsp:rsid wsp:val=&quot;00AC22A9&quot;/&gt;&lt;wsp:rsid wsp:val=&quot;00AC2F62&quot;/&gt;&lt;wsp:rsid wsp:val=&quot;00AC45C1&quot;/&gt;&lt;wsp:rsid wsp:val=&quot;00AC4C4A&quot;/&gt;&lt;wsp:rsid wsp:val=&quot;00AC530D&quot;/&gt;&lt;wsp:rsid wsp:val=&quot;00AC5FC6&quot;/&gt;&lt;wsp:rsid wsp:val=&quot;00AC6352&quot;/&gt;&lt;wsp:rsid wsp:val=&quot;00AC6441&quot;/&gt;&lt;wsp:rsid wsp:val=&quot;00AC6A68&quot;/&gt;&lt;wsp:rsid wsp:val=&quot;00AC71B2&quot;/&gt;&lt;wsp:rsid wsp:val=&quot;00AC7DF5&quot;/&gt;&lt;wsp:rsid wsp:val=&quot;00AD15C3&quot;/&gt;&lt;wsp:rsid wsp:val=&quot;00AD3926&quot;/&gt;&lt;wsp:rsid wsp:val=&quot;00AE0228&quot;/&gt;&lt;wsp:rsid wsp:val=&quot;00AE0A08&quot;/&gt;&lt;wsp:rsid wsp:val=&quot;00AE0B0C&quot;/&gt;&lt;wsp:rsid wsp:val=&quot;00AE1462&quot;/&gt;&lt;wsp:rsid wsp:val=&quot;00AE37CD&quot;/&gt;&lt;wsp:rsid wsp:val=&quot;00AE3E20&quot;/&gt;&lt;wsp:rsid wsp:val=&quot;00AE54B2&quot;/&gt;&lt;wsp:rsid wsp:val=&quot;00AF00B7&quot;/&gt;&lt;wsp:rsid wsp:val=&quot;00AF1458&quot;/&gt;&lt;wsp:rsid wsp:val=&quot;00AF15AC&quot;/&gt;&lt;wsp:rsid wsp:val=&quot;00AF1A08&quot;/&gt;&lt;wsp:rsid wsp:val=&quot;00AF2273&quot;/&gt;&lt;wsp:rsid wsp:val=&quot;00AF3EE9&quot;/&gt;&lt;wsp:rsid wsp:val=&quot;00AF4EBF&quot;/&gt;&lt;wsp:rsid wsp:val=&quot;00AF5D47&quot;/&gt;&lt;wsp:rsid wsp:val=&quot;00AF6266&quot;/&gt;&lt;wsp:rsid wsp:val=&quot;00AF64CD&quot;/&gt;&lt;wsp:rsid wsp:val=&quot;00AF7586&quot;/&gt;&lt;wsp:rsid wsp:val=&quot;00B003A8&quot;/&gt;&lt;wsp:rsid wsp:val=&quot;00B00CEC&quot;/&gt;&lt;wsp:rsid wsp:val=&quot;00B01A89&quot;/&gt;&lt;wsp:rsid wsp:val=&quot;00B02CF8&quot;/&gt;&lt;wsp:rsid wsp:val=&quot;00B032DD&quot;/&gt;&lt;wsp:rsid wsp:val=&quot;00B049CB&quot;/&gt;&lt;wsp:rsid wsp:val=&quot;00B05ACE&quot;/&gt;&lt;wsp:rsid wsp:val=&quot;00B0678A&quot;/&gt;&lt;wsp:rsid wsp:val=&quot;00B07091&quot;/&gt;&lt;wsp:rsid wsp:val=&quot;00B07CB7&quot;/&gt;&lt;wsp:rsid wsp:val=&quot;00B10CFF&quot;/&gt;&lt;wsp:rsid wsp:val=&quot;00B110CA&quot;/&gt;&lt;wsp:rsid wsp:val=&quot;00B11D60&quot;/&gt;&lt;wsp:rsid wsp:val=&quot;00B124E9&quot;/&gt;&lt;wsp:rsid wsp:val=&quot;00B12BD4&quot;/&gt;&lt;wsp:rsid wsp:val=&quot;00B137A3&quot;/&gt;&lt;wsp:rsid wsp:val=&quot;00B142D4&quot;/&gt;&lt;wsp:rsid wsp:val=&quot;00B14FCC&quot;/&gt;&lt;wsp:rsid wsp:val=&quot;00B1576D&quot;/&gt;&lt;wsp:rsid wsp:val=&quot;00B16101&quot;/&gt;&lt;wsp:rsid wsp:val=&quot;00B1646C&quot;/&gt;&lt;wsp:rsid wsp:val=&quot;00B17451&quot;/&gt;&lt;wsp:rsid wsp:val=&quot;00B1784A&quot;/&gt;&lt;wsp:rsid wsp:val=&quot;00B17DED&quot;/&gt;&lt;wsp:rsid wsp:val=&quot;00B209F2&quot;/&gt;&lt;wsp:rsid wsp:val=&quot;00B20A75&quot;/&gt;&lt;wsp:rsid wsp:val=&quot;00B21530&quot;/&gt;&lt;wsp:rsid wsp:val=&quot;00B2366B&quot;/&gt;&lt;wsp:rsid wsp:val=&quot;00B23782&quot;/&gt;&lt;wsp:rsid wsp:val=&quot;00B2478E&quot;/&gt;&lt;wsp:rsid wsp:val=&quot;00B2487D&quot;/&gt;&lt;wsp:rsid wsp:val=&quot;00B250A4&quot;/&gt;&lt;wsp:rsid wsp:val=&quot;00B258BB&quot;/&gt;&lt;wsp:rsid wsp:val=&quot;00B25B10&quot;/&gt;&lt;wsp:rsid wsp:val=&quot;00B25C36&quot;/&gt;&lt;wsp:rsid wsp:val=&quot;00B25F8E&quot;/&gt;&lt;wsp:rsid wsp:val=&quot;00B2609E&quot;/&gt;&lt;wsp:rsid wsp:val=&quot;00B26281&quot;/&gt;&lt;wsp:rsid wsp:val=&quot;00B266A0&quot;/&gt;&lt;wsp:rsid wsp:val=&quot;00B266F9&quot;/&gt;&lt;wsp:rsid wsp:val=&quot;00B27FA1&quot;/&gt;&lt;wsp:rsid wsp:val=&quot;00B31BC1&quot;/&gt;&lt;wsp:rsid wsp:val=&quot;00B3301A&quot;/&gt;&lt;wsp:rsid wsp:val=&quot;00B33C1C&quot;/&gt;&lt;wsp:rsid wsp:val=&quot;00B34A43&quot;/&gt;&lt;wsp:rsid wsp:val=&quot;00B35273&quot;/&gt;&lt;wsp:rsid wsp:val=&quot;00B357AF&quot;/&gt;&lt;wsp:rsid wsp:val=&quot;00B35E73&quot;/&gt;&lt;wsp:rsid wsp:val=&quot;00B36398&quot;/&gt;&lt;wsp:rsid wsp:val=&quot;00B378EF&quot;/&gt;&lt;wsp:rsid wsp:val=&quot;00B37E5E&quot;/&gt;&lt;wsp:rsid wsp:val=&quot;00B37EF5&quot;/&gt;&lt;wsp:rsid wsp:val=&quot;00B40410&quot;/&gt;&lt;wsp:rsid wsp:val=&quot;00B40AF2&quot;/&gt;&lt;wsp:rsid wsp:val=&quot;00B42594&quot;/&gt;&lt;wsp:rsid wsp:val=&quot;00B42D3A&quot;/&gt;&lt;wsp:rsid wsp:val=&quot;00B433B3&quot;/&gt;&lt;wsp:rsid wsp:val=&quot;00B434EA&quot;/&gt;&lt;wsp:rsid wsp:val=&quot;00B43AE6&quot;/&gt;&lt;wsp:rsid wsp:val=&quot;00B447E9&quot;/&gt;&lt;wsp:rsid wsp:val=&quot;00B4676E&quot;/&gt;&lt;wsp:rsid wsp:val=&quot;00B46AEC&quot;/&gt;&lt;wsp:rsid wsp:val=&quot;00B46CCB&quot;/&gt;&lt;wsp:rsid wsp:val=&quot;00B46E04&quot;/&gt;&lt;wsp:rsid wsp:val=&quot;00B47C82&quot;/&gt;&lt;wsp:rsid wsp:val=&quot;00B50FEF&quot;/&gt;&lt;wsp:rsid wsp:val=&quot;00B51CCF&quot;/&gt;&lt;wsp:rsid wsp:val=&quot;00B52FE5&quot;/&gt;&lt;wsp:rsid wsp:val=&quot;00B533B4&quot;/&gt;&lt;wsp:rsid wsp:val=&quot;00B53C3F&quot;/&gt;&lt;wsp:rsid wsp:val=&quot;00B53D73&quot;/&gt;&lt;wsp:rsid wsp:val=&quot;00B5544A&quot;/&gt;&lt;wsp:rsid wsp:val=&quot;00B56F59&quot;/&gt;&lt;wsp:rsid wsp:val=&quot;00B6021B&quot;/&gt;&lt;wsp:rsid wsp:val=&quot;00B6218C&quot;/&gt;&lt;wsp:rsid wsp:val=&quot;00B6301D&quot;/&gt;&lt;wsp:rsid wsp:val=&quot;00B647DF&quot;/&gt;&lt;wsp:rsid wsp:val=&quot;00B666FC&quot;/&gt;&lt;wsp:rsid wsp:val=&quot;00B66CD3&quot;/&gt;&lt;wsp:rsid wsp:val=&quot;00B679D0&quot;/&gt;&lt;wsp:rsid wsp:val=&quot;00B70AC2&quot;/&gt;&lt;wsp:rsid wsp:val=&quot;00B70F1B&quot;/&gt;&lt;wsp:rsid wsp:val=&quot;00B71661&quot;/&gt;&lt;wsp:rsid wsp:val=&quot;00B71CA5&quot;/&gt;&lt;wsp:rsid wsp:val=&quot;00B72018&quot;/&gt;&lt;wsp:rsid wsp:val=&quot;00B73CCD&quot;/&gt;&lt;wsp:rsid wsp:val=&quot;00B75438&quot;/&gt;&lt;wsp:rsid wsp:val=&quot;00B76317&quot;/&gt;&lt;wsp:rsid wsp:val=&quot;00B76F78&quot;/&gt;&lt;wsp:rsid wsp:val=&quot;00B7731F&quot;/&gt;&lt;wsp:rsid wsp:val=&quot;00B800FE&quot;/&gt;&lt;wsp:rsid wsp:val=&quot;00B80838&quot;/&gt;&lt;wsp:rsid wsp:val=&quot;00B80D28&quot;/&gt;&lt;wsp:rsid wsp:val=&quot;00B8120C&quot;/&gt;&lt;wsp:rsid wsp:val=&quot;00B83AB4&quot;/&gt;&lt;wsp:rsid wsp:val=&quot;00B83FA3&quot;/&gt;&lt;wsp:rsid wsp:val=&quot;00B85524&quot;/&gt;&lt;wsp:rsid wsp:val=&quot;00B87038&quot;/&gt;&lt;wsp:rsid wsp:val=&quot;00B902A3&quot;/&gt;&lt;wsp:rsid wsp:val=&quot;00B90CF2&quot;/&gt;&lt;wsp:rsid wsp:val=&quot;00B917E4&quot;/&gt;&lt;wsp:rsid wsp:val=&quot;00B9208F&quot;/&gt;&lt;wsp:rsid wsp:val=&quot;00B940B4&quot;/&gt;&lt;wsp:rsid wsp:val=&quot;00B9426B&quot;/&gt;&lt;wsp:rsid wsp:val=&quot;00B95007&quot;/&gt;&lt;wsp:rsid wsp:val=&quot;00B97407&quot;/&gt;&lt;wsp:rsid wsp:val=&quot;00BA0F16&quot;/&gt;&lt;wsp:rsid wsp:val=&quot;00BA2DDB&quot;/&gt;&lt;wsp:rsid wsp:val=&quot;00BA303C&quot;/&gt;&lt;wsp:rsid wsp:val=&quot;00BA49EC&quot;/&gt;&lt;wsp:rsid wsp:val=&quot;00BA5C36&quot;/&gt;&lt;wsp:rsid wsp:val=&quot;00BA7047&quot;/&gt;&lt;wsp:rsid wsp:val=&quot;00BA78BA&quot;/&gt;&lt;wsp:rsid wsp:val=&quot;00BB034A&quot;/&gt;&lt;wsp:rsid wsp:val=&quot;00BB03AE&quot;/&gt;&lt;wsp:rsid wsp:val=&quot;00BB0812&quot;/&gt;&lt;wsp:rsid wsp:val=&quot;00BB1033&quot;/&gt;&lt;wsp:rsid wsp:val=&quot;00BB16ED&quot;/&gt;&lt;wsp:rsid wsp:val=&quot;00BB2F7E&quot;/&gt;&lt;wsp:rsid wsp:val=&quot;00BB45B3&quot;/&gt;&lt;wsp:rsid wsp:val=&quot;00BB4F3B&quot;/&gt;&lt;wsp:rsid wsp:val=&quot;00BB51C8&quot;/&gt;&lt;wsp:rsid wsp:val=&quot;00BB533D&quot;/&gt;&lt;wsp:rsid wsp:val=&quot;00BB56B1&quot;/&gt;&lt;wsp:rsid wsp:val=&quot;00BB5DFC&quot;/&gt;&lt;wsp:rsid wsp:val=&quot;00BB6920&quot;/&gt;&lt;wsp:rsid wsp:val=&quot;00BB750C&quot;/&gt;&lt;wsp:rsid wsp:val=&quot;00BB760E&quot;/&gt;&lt;wsp:rsid wsp:val=&quot;00BC0399&quot;/&gt;&lt;wsp:rsid wsp:val=&quot;00BC1C78&quot;/&gt;&lt;wsp:rsid wsp:val=&quot;00BC1C8F&quot;/&gt;&lt;wsp:rsid wsp:val=&quot;00BC2177&quot;/&gt;&lt;wsp:rsid wsp:val=&quot;00BC3CAC&quot;/&gt;&lt;wsp:rsid wsp:val=&quot;00BC4A64&quot;/&gt;&lt;wsp:rsid wsp:val=&quot;00BC523C&quot;/&gt;&lt;wsp:rsid wsp:val=&quot;00BC5538&quot;/&gt;&lt;wsp:rsid wsp:val=&quot;00BC6A3C&quot;/&gt;&lt;wsp:rsid wsp:val=&quot;00BD04E4&quot;/&gt;&lt;wsp:rsid wsp:val=&quot;00BD1EF3&quot;/&gt;&lt;wsp:rsid wsp:val=&quot;00BD279D&quot;/&gt;&lt;wsp:rsid wsp:val=&quot;00BD36D9&quot;/&gt;&lt;wsp:rsid wsp:val=&quot;00BD7199&quot;/&gt;&lt;wsp:rsid wsp:val=&quot;00BD7E42&quot;/&gt;&lt;wsp:rsid wsp:val=&quot;00BE0022&quot;/&gt;&lt;wsp:rsid wsp:val=&quot;00BE055A&quot;/&gt;&lt;wsp:rsid wsp:val=&quot;00BE1549&quot;/&gt;&lt;wsp:rsid wsp:val=&quot;00BE318E&quot;/&gt;&lt;wsp:rsid wsp:val=&quot;00BE491E&quot;/&gt;&lt;wsp:rsid wsp:val=&quot;00BE55C7&quot;/&gt;&lt;wsp:rsid wsp:val=&quot;00BE7566&quot;/&gt;&lt;wsp:rsid wsp:val=&quot;00BF234B&quot;/&gt;&lt;wsp:rsid wsp:val=&quot;00BF40C0&quot;/&gt;&lt;wsp:rsid wsp:val=&quot;00BF415B&quot;/&gt;&lt;wsp:rsid wsp:val=&quot;00BF4EAA&quot;/&gt;&lt;wsp:rsid wsp:val=&quot;00BF6510&quot;/&gt;&lt;wsp:rsid wsp:val=&quot;00BF6740&quot;/&gt;&lt;wsp:rsid wsp:val=&quot;00BF703E&quot;/&gt;&lt;wsp:rsid wsp:val=&quot;00BF70B5&quot;/&gt;&lt;wsp:rsid wsp:val=&quot;00BF75D6&quot;/&gt;&lt;wsp:rsid wsp:val=&quot;00BF7671&quot;/&gt;&lt;wsp:rsid wsp:val=&quot;00C01810&quot;/&gt;&lt;wsp:rsid wsp:val=&quot;00C04346&quot;/&gt;&lt;wsp:rsid wsp:val=&quot;00C05204&quot;/&gt;&lt;wsp:rsid wsp:val=&quot;00C0555A&quot;/&gt;&lt;wsp:rsid wsp:val=&quot;00C05BE7&quot;/&gt;&lt;wsp:rsid wsp:val=&quot;00C062BF&quot;/&gt;&lt;wsp:rsid wsp:val=&quot;00C06E88&quot;/&gt;&lt;wsp:rsid wsp:val=&quot;00C07354&quot;/&gt;&lt;wsp:rsid wsp:val=&quot;00C111FB&quot;/&gt;&lt;wsp:rsid wsp:val=&quot;00C11241&quot;/&gt;&lt;wsp:rsid wsp:val=&quot;00C129D4&quot;/&gt;&lt;wsp:rsid wsp:val=&quot;00C13B39&quot;/&gt;&lt;wsp:rsid wsp:val=&quot;00C14112&quot;/&gt;&lt;wsp:rsid wsp:val=&quot;00C148F9&quot;/&gt;&lt;wsp:rsid wsp:val=&quot;00C14C81&quot;/&gt;&lt;wsp:rsid wsp:val=&quot;00C14C9B&quot;/&gt;&lt;wsp:rsid wsp:val=&quot;00C1548D&quot;/&gt;&lt;wsp:rsid wsp:val=&quot;00C160F7&quot;/&gt;&lt;wsp:rsid wsp:val=&quot;00C17331&quot;/&gt;&lt;wsp:rsid wsp:val=&quot;00C17536&quot;/&gt;&lt;wsp:rsid wsp:val=&quot;00C200CD&quot;/&gt;&lt;wsp:rsid wsp:val=&quot;00C20FA9&quot;/&gt;&lt;wsp:rsid wsp:val=&quot;00C21C0D&quot;/&gt;&lt;wsp:rsid wsp:val=&quot;00C22061&quot;/&gt;&lt;wsp:rsid wsp:val=&quot;00C25D78&quot;/&gt;&lt;wsp:rsid wsp:val=&quot;00C25DED&quot;/&gt;&lt;wsp:rsid wsp:val=&quot;00C26933&quot;/&gt;&lt;wsp:rsid wsp:val=&quot;00C27050&quot;/&gt;&lt;wsp:rsid wsp:val=&quot;00C27645&quot;/&gt;&lt;wsp:rsid wsp:val=&quot;00C30F67&quot;/&gt;&lt;wsp:rsid wsp:val=&quot;00C31053&quot;/&gt;&lt;wsp:rsid wsp:val=&quot;00C31514&quot;/&gt;&lt;wsp:rsid wsp:val=&quot;00C315D2&quot;/&gt;&lt;wsp:rsid wsp:val=&quot;00C31AB9&quot;/&gt;&lt;wsp:rsid wsp:val=&quot;00C329BB&quot;/&gt;&lt;wsp:rsid wsp:val=&quot;00C35404&quot;/&gt;&lt;wsp:rsid wsp:val=&quot;00C35E2F&quot;/&gt;&lt;wsp:rsid wsp:val=&quot;00C360EA&quot;/&gt;&lt;wsp:rsid wsp:val=&quot;00C3620B&quot;/&gt;&lt;wsp:rsid wsp:val=&quot;00C36A43&quot;/&gt;&lt;wsp:rsid wsp:val=&quot;00C3715F&quot;/&gt;&lt;wsp:rsid wsp:val=&quot;00C37474&quot;/&gt;&lt;wsp:rsid wsp:val=&quot;00C37CDF&quot;/&gt;&lt;wsp:rsid wsp:val=&quot;00C40A7D&quot;/&gt;&lt;wsp:rsid wsp:val=&quot;00C412E9&quot;/&gt;&lt;wsp:rsid wsp:val=&quot;00C41C1F&quot;/&gt;&lt;wsp:rsid wsp:val=&quot;00C41FAA&quot;/&gt;&lt;wsp:rsid wsp:val=&quot;00C42712&quot;/&gt;&lt;wsp:rsid wsp:val=&quot;00C460B7&quot;/&gt;&lt;wsp:rsid wsp:val=&quot;00C463C0&quot;/&gt;&lt;wsp:rsid wsp:val=&quot;00C467D3&quot;/&gt;&lt;wsp:rsid wsp:val=&quot;00C46F31&quot;/&gt;&lt;wsp:rsid wsp:val=&quot;00C47079&quot;/&gt;&lt;wsp:rsid wsp:val=&quot;00C47319&quot;/&gt;&lt;wsp:rsid wsp:val=&quot;00C47BB3&quot;/&gt;&lt;wsp:rsid wsp:val=&quot;00C51782&quot;/&gt;&lt;wsp:rsid wsp:val=&quot;00C5321E&quot;/&gt;&lt;wsp:rsid wsp:val=&quot;00C53B1F&quot;/&gt;&lt;wsp:rsid wsp:val=&quot;00C558C5&quot;/&gt;&lt;wsp:rsid wsp:val=&quot;00C572E6&quot;/&gt;&lt;wsp:rsid wsp:val=&quot;00C606EE&quot;/&gt;&lt;wsp:rsid wsp:val=&quot;00C61338&quot;/&gt;&lt;wsp:rsid wsp:val=&quot;00C616E5&quot;/&gt;&lt;wsp:rsid wsp:val=&quot;00C61B70&quot;/&gt;&lt;wsp:rsid wsp:val=&quot;00C62EEC&quot;/&gt;&lt;wsp:rsid wsp:val=&quot;00C63DC4&quot;/&gt;&lt;wsp:rsid wsp:val=&quot;00C64EA5&quot;/&gt;&lt;wsp:rsid wsp:val=&quot;00C65B5B&quot;/&gt;&lt;wsp:rsid wsp:val=&quot;00C70934&quot;/&gt;&lt;wsp:rsid wsp:val=&quot;00C71CFD&quot;/&gt;&lt;wsp:rsid wsp:val=&quot;00C7235C&quot;/&gt;&lt;wsp:rsid wsp:val=&quot;00C738BA&quot;/&gt;&lt;wsp:rsid wsp:val=&quot;00C74678&quot;/&gt;&lt;wsp:rsid wsp:val=&quot;00C748C5&quot;/&gt;&lt;wsp:rsid wsp:val=&quot;00C75AD2&quot;/&gt;&lt;wsp:rsid wsp:val=&quot;00C81C65&quot;/&gt;&lt;wsp:rsid wsp:val=&quot;00C8344B&quot;/&gt;&lt;wsp:rsid wsp:val=&quot;00C83551&quot;/&gt;&lt;wsp:rsid wsp:val=&quot;00C83F9C&quot;/&gt;&lt;wsp:rsid wsp:val=&quot;00C843B1&quot;/&gt;&lt;wsp:rsid wsp:val=&quot;00C849CE&quot;/&gt;&lt;wsp:rsid wsp:val=&quot;00C8500F&quot;/&gt;&lt;wsp:rsid wsp:val=&quot;00C855B4&quot;/&gt;&lt;wsp:rsid wsp:val=&quot;00C8741D&quot;/&gt;&lt;wsp:rsid wsp:val=&quot;00C87F19&quot;/&gt;&lt;wsp:rsid wsp:val=&quot;00C906DB&quot;/&gt;&lt;wsp:rsid wsp:val=&quot;00C91610&quot;/&gt;&lt;wsp:rsid wsp:val=&quot;00C92067&quot;/&gt;&lt;wsp:rsid wsp:val=&quot;00C9425B&quot;/&gt;&lt;wsp:rsid wsp:val=&quot;00C94B80&quot;/&gt;&lt;wsp:rsid wsp:val=&quot;00C94C67&quot;/&gt;&lt;wsp:rsid wsp:val=&quot;00C95985&quot;/&gt;&lt;wsp:rsid wsp:val=&quot;00C96E06&quot;/&gt;&lt;wsp:rsid wsp:val=&quot;00C97636&quot;/&gt;&lt;wsp:rsid wsp:val=&quot;00C97877&quot;/&gt;&lt;wsp:rsid wsp:val=&quot;00CA017F&quot;/&gt;&lt;wsp:rsid wsp:val=&quot;00CA06E1&quot;/&gt;&lt;wsp:rsid wsp:val=&quot;00CA1229&quot;/&gt;&lt;wsp:rsid wsp:val=&quot;00CA1472&quot;/&gt;&lt;wsp:rsid wsp:val=&quot;00CA2543&quot;/&gt;&lt;wsp:rsid wsp:val=&quot;00CA25C3&quot;/&gt;&lt;wsp:rsid wsp:val=&quot;00CA398E&quot;/&gt;&lt;wsp:rsid wsp:val=&quot;00CA399B&quot;/&gt;&lt;wsp:rsid wsp:val=&quot;00CA42E3&quot;/&gt;&lt;wsp:rsid wsp:val=&quot;00CA443F&quot;/&gt;&lt;wsp:rsid wsp:val=&quot;00CA562B&quot;/&gt;&lt;wsp:rsid wsp:val=&quot;00CA608C&quot;/&gt;&lt;wsp:rsid wsp:val=&quot;00CA638D&quot;/&gt;&lt;wsp:rsid wsp:val=&quot;00CA63D2&quot;/&gt;&lt;wsp:rsid wsp:val=&quot;00CA7765&quot;/&gt;&lt;wsp:rsid wsp:val=&quot;00CA784C&quot;/&gt;&lt;wsp:rsid wsp:val=&quot;00CA79E6&quot;/&gt;&lt;wsp:rsid wsp:val=&quot;00CB12B1&quot;/&gt;&lt;wsp:rsid wsp:val=&quot;00CB427D&quot;/&gt;&lt;wsp:rsid wsp:val=&quot;00CB4D64&quot;/&gt;&lt;wsp:rsid wsp:val=&quot;00CB56CB&quot;/&gt;&lt;wsp:rsid wsp:val=&quot;00CB5E90&quot;/&gt;&lt;wsp:rsid wsp:val=&quot;00CB6175&quot;/&gt;&lt;wsp:rsid wsp:val=&quot;00CB617A&quot;/&gt;&lt;wsp:rsid wsp:val=&quot;00CB6C8F&quot;/&gt;&lt;wsp:rsid wsp:val=&quot;00CB7F4C&quot;/&gt;&lt;wsp:rsid wsp:val=&quot;00CC0244&quot;/&gt;&lt;wsp:rsid wsp:val=&quot;00CC2CA8&quot;/&gt;&lt;wsp:rsid wsp:val=&quot;00CC3660&quot;/&gt;&lt;wsp:rsid wsp:val=&quot;00CC36E3&quot;/&gt;&lt;wsp:rsid wsp:val=&quot;00CC3AE6&quot;/&gt;&lt;wsp:rsid wsp:val=&quot;00CC4DF0&quot;/&gt;&lt;wsp:rsid wsp:val=&quot;00CC5026&quot;/&gt;&lt;wsp:rsid wsp:val=&quot;00CC52C7&quot;/&gt;&lt;wsp:rsid wsp:val=&quot;00CC6068&quot;/&gt;&lt;wsp:rsid wsp:val=&quot;00CC666A&quot;/&gt;&lt;wsp:rsid wsp:val=&quot;00CC7940&quot;/&gt;&lt;wsp:rsid wsp:val=&quot;00CC7C4A&quot;/&gt;&lt;wsp:rsid wsp:val=&quot;00CD05A4&quot;/&gt;&lt;wsp:rsid wsp:val=&quot;00CD19F7&quot;/&gt;&lt;wsp:rsid wsp:val=&quot;00CD2D8E&quot;/&gt;&lt;wsp:rsid wsp:val=&quot;00CD3464&quot;/&gt;&lt;wsp:rsid wsp:val=&quot;00CD6056&quot;/&gt;&lt;wsp:rsid wsp:val=&quot;00CD69FE&quot;/&gt;&lt;wsp:rsid wsp:val=&quot;00CE0655&quot;/&gt;&lt;wsp:rsid wsp:val=&quot;00CE0DAF&quot;/&gt;&lt;wsp:rsid wsp:val=&quot;00CE333C&quot;/&gt;&lt;wsp:rsid wsp:val=&quot;00CE4022&quot;/&gt;&lt;wsp:rsid wsp:val=&quot;00CE5D5C&quot;/&gt;&lt;wsp:rsid wsp:val=&quot;00CE6A72&quot;/&gt;&lt;wsp:rsid wsp:val=&quot;00CE722F&quot;/&gt;&lt;wsp:rsid wsp:val=&quot;00CF03E1&quot;/&gt;&lt;wsp:rsid wsp:val=&quot;00CF0486&quot;/&gt;&lt;wsp:rsid wsp:val=&quot;00CF0576&quot;/&gt;&lt;wsp:rsid wsp:val=&quot;00CF0E90&quot;/&gt;&lt;wsp:rsid wsp:val=&quot;00CF0FF3&quot;/&gt;&lt;wsp:rsid wsp:val=&quot;00CF20E0&quot;/&gt;&lt;wsp:rsid wsp:val=&quot;00CF30C1&quot;/&gt;&lt;wsp:rsid wsp:val=&quot;00CF44FE&quot;/&gt;&lt;wsp:rsid wsp:val=&quot;00CF53BE&quot;/&gt;&lt;wsp:rsid wsp:val=&quot;00CF55E0&quot;/&gt;&lt;wsp:rsid wsp:val=&quot;00CF5C9A&quot;/&gt;&lt;wsp:rsid wsp:val=&quot;00CF61D8&quot;/&gt;&lt;wsp:rsid wsp:val=&quot;00CF73F0&quot;/&gt;&lt;wsp:rsid wsp:val=&quot;00CF7663&quot;/&gt;&lt;wsp:rsid wsp:val=&quot;00CF7D03&quot;/&gt;&lt;wsp:rsid wsp:val=&quot;00CF7F3D&quot;/&gt;&lt;wsp:rsid wsp:val=&quot;00D00A06&quot;/&gt;&lt;wsp:rsid wsp:val=&quot;00D00EC1&quot;/&gt;&lt;wsp:rsid wsp:val=&quot;00D00EC7&quot;/&gt;&lt;wsp:rsid wsp:val=&quot;00D0111D&quot;/&gt;&lt;wsp:rsid wsp:val=&quot;00D011A5&quot;/&gt;&lt;wsp:rsid wsp:val=&quot;00D0133B&quot;/&gt;&lt;wsp:rsid wsp:val=&quot;00D01DA1&quot;/&gt;&lt;wsp:rsid wsp:val=&quot;00D048C4&quot;/&gt;&lt;wsp:rsid wsp:val=&quot;00D0512B&quot;/&gt;&lt;wsp:rsid wsp:val=&quot;00D053A3&quot;/&gt;&lt;wsp:rsid wsp:val=&quot;00D05686&quot;/&gt;&lt;wsp:rsid wsp:val=&quot;00D05C88&quot;/&gt;&lt;wsp:rsid wsp:val=&quot;00D06BB3&quot;/&gt;&lt;wsp:rsid wsp:val=&quot;00D06F9A&quot;/&gt;&lt;wsp:rsid wsp:val=&quot;00D07AC1&quot;/&gt;&lt;wsp:rsid wsp:val=&quot;00D10C95&quot;/&gt;&lt;wsp:rsid wsp:val=&quot;00D11000&quot;/&gt;&lt;wsp:rsid wsp:val=&quot;00D1128C&quot;/&gt;&lt;wsp:rsid wsp:val=&quot;00D11CB4&quot;/&gt;&lt;wsp:rsid wsp:val=&quot;00D11EAE&quot;/&gt;&lt;wsp:rsid wsp:val=&quot;00D1275A&quot;/&gt;&lt;wsp:rsid wsp:val=&quot;00D15011&quot;/&gt;&lt;wsp:rsid wsp:val=&quot;00D15768&quot;/&gt;&lt;wsp:rsid wsp:val=&quot;00D1774F&quot;/&gt;&lt;wsp:rsid wsp:val=&quot;00D20462&quot;/&gt;&lt;wsp:rsid wsp:val=&quot;00D20AA8&quot;/&gt;&lt;wsp:rsid wsp:val=&quot;00D20ADB&quot;/&gt;&lt;wsp:rsid wsp:val=&quot;00D20E48&quot;/&gt;&lt;wsp:rsid wsp:val=&quot;00D234D3&quot;/&gt;&lt;wsp:rsid wsp:val=&quot;00D23DAF&quot;/&gt;&lt;wsp:rsid wsp:val=&quot;00D248C5&quot;/&gt;&lt;wsp:rsid wsp:val=&quot;00D25360&quot;/&gt;&lt;wsp:rsid wsp:val=&quot;00D256DC&quot;/&gt;&lt;wsp:rsid wsp:val=&quot;00D259AA&quot;/&gt;&lt;wsp:rsid wsp:val=&quot;00D31713&quot;/&gt;&lt;wsp:rsid wsp:val=&quot;00D31CD5&quot;/&gt;&lt;wsp:rsid wsp:val=&quot;00D31DF3&quot;/&gt;&lt;wsp:rsid wsp:val=&quot;00D32364&quot;/&gt;&lt;wsp:rsid wsp:val=&quot;00D326FC&quot;/&gt;&lt;wsp:rsid wsp:val=&quot;00D3748B&quot;/&gt;&lt;wsp:rsid wsp:val=&quot;00D3768A&quot;/&gt;&lt;wsp:rsid wsp:val=&quot;00D37A25&quot;/&gt;&lt;wsp:rsid wsp:val=&quot;00D40413&quot;/&gt;&lt;wsp:rsid wsp:val=&quot;00D424F2&quot;/&gt;&lt;wsp:rsid wsp:val=&quot;00D43EB3&quot;/&gt;&lt;wsp:rsid wsp:val=&quot;00D44CE6&quot;/&gt;&lt;wsp:rsid wsp:val=&quot;00D46559&quot;/&gt;&lt;wsp:rsid wsp:val=&quot;00D46F4C&quot;/&gt;&lt;wsp:rsid wsp:val=&quot;00D47FDB&quot;/&gt;&lt;wsp:rsid wsp:val=&quot;00D504B2&quot;/&gt;&lt;wsp:rsid wsp:val=&quot;00D509FA&quot;/&gt;&lt;wsp:rsid wsp:val=&quot;00D5111C&quot;/&gt;&lt;wsp:rsid wsp:val=&quot;00D5208A&quot;/&gt;&lt;wsp:rsid wsp:val=&quot;00D526C5&quot;/&gt;&lt;wsp:rsid wsp:val=&quot;00D5305F&quot;/&gt;&lt;wsp:rsid wsp:val=&quot;00D545A7&quot;/&gt;&lt;wsp:rsid wsp:val=&quot;00D548C9&quot;/&gt;&lt;wsp:rsid wsp:val=&quot;00D5603E&quot;/&gt;&lt;wsp:rsid wsp:val=&quot;00D56710&quot;/&gt;&lt;wsp:rsid wsp:val=&quot;00D56DA7&quot;/&gt;&lt;wsp:rsid wsp:val=&quot;00D57165&quot;/&gt;&lt;wsp:rsid wsp:val=&quot;00D60C12&quot;/&gt;&lt;wsp:rsid wsp:val=&quot;00D6161F&quot;/&gt;&lt;wsp:rsid wsp:val=&quot;00D61B17&quot;/&gt;&lt;wsp:rsid wsp:val=&quot;00D61C10&quot;/&gt;&lt;wsp:rsid wsp:val=&quot;00D62E96&quot;/&gt;&lt;wsp:rsid wsp:val=&quot;00D636FF&quot;/&gt;&lt;wsp:rsid wsp:val=&quot;00D63811&quot;/&gt;&lt;wsp:rsid wsp:val=&quot;00D638CD&quot;/&gt;&lt;wsp:rsid wsp:val=&quot;00D642CE&quot;/&gt;&lt;wsp:rsid wsp:val=&quot;00D64788&quot;/&gt;&lt;wsp:rsid wsp:val=&quot;00D64BF7&quot;/&gt;&lt;wsp:rsid wsp:val=&quot;00D64DCB&quot;/&gt;&lt;wsp:rsid wsp:val=&quot;00D6502B&quot;/&gt;&lt;wsp:rsid wsp:val=&quot;00D65031&quot;/&gt;&lt;wsp:rsid wsp:val=&quot;00D657C1&quot;/&gt;&lt;wsp:rsid wsp:val=&quot;00D66394&quot;/&gt;&lt;wsp:rsid wsp:val=&quot;00D70511&quot;/&gt;&lt;wsp:rsid wsp:val=&quot;00D70836&quot;/&gt;&lt;wsp:rsid wsp:val=&quot;00D726FC&quot;/&gt;&lt;wsp:rsid wsp:val=&quot;00D741EC&quot;/&gt;&lt;wsp:rsid wsp:val=&quot;00D74D0E&quot;/&gt;&lt;wsp:rsid wsp:val=&quot;00D76340&quot;/&gt;&lt;wsp:rsid wsp:val=&quot;00D813AD&quot;/&gt;&lt;wsp:rsid wsp:val=&quot;00D833D5&quot;/&gt;&lt;wsp:rsid wsp:val=&quot;00D840A1&quot;/&gt;&lt;wsp:rsid wsp:val=&quot;00D85123&quot;/&gt;&lt;wsp:rsid wsp:val=&quot;00D86050&quot;/&gt;&lt;wsp:rsid wsp:val=&quot;00D866C6&quot;/&gt;&lt;wsp:rsid wsp:val=&quot;00D867CF&quot;/&gt;&lt;wsp:rsid wsp:val=&quot;00D867E5&quot;/&gt;&lt;wsp:rsid wsp:val=&quot;00D86E63&quot;/&gt;&lt;wsp:rsid wsp:val=&quot;00D90D36&quot;/&gt;&lt;wsp:rsid wsp:val=&quot;00D91871&quot;/&gt;&lt;wsp:rsid wsp:val=&quot;00D92025&quot;/&gt;&lt;wsp:rsid wsp:val=&quot;00D92331&quot;/&gt;&lt;wsp:rsid wsp:val=&quot;00D92B4B&quot;/&gt;&lt;wsp:rsid wsp:val=&quot;00D9580B&quot;/&gt;&lt;wsp:rsid wsp:val=&quot;00D95A47&quot;/&gt;&lt;wsp:rsid wsp:val=&quot;00D96ED4&quot;/&gt;&lt;wsp:rsid wsp:val=&quot;00D9731A&quot;/&gt;&lt;wsp:rsid wsp:val=&quot;00D973CC&quot;/&gt;&lt;wsp:rsid wsp:val=&quot;00D9742F&quot;/&gt;&lt;wsp:rsid wsp:val=&quot;00D97492&quot;/&gt;&lt;wsp:rsid wsp:val=&quot;00DA03FE&quot;/&gt;&lt;wsp:rsid wsp:val=&quot;00DA20BA&quot;/&gt;&lt;wsp:rsid wsp:val=&quot;00DA235A&quot;/&gt;&lt;wsp:rsid wsp:val=&quot;00DA37AB&quot;/&gt;&lt;wsp:rsid wsp:val=&quot;00DA391B&quot;/&gt;&lt;wsp:rsid wsp:val=&quot;00DA41F8&quot;/&gt;&lt;wsp:rsid wsp:val=&quot;00DA6046&quot;/&gt;&lt;wsp:rsid wsp:val=&quot;00DA64B3&quot;/&gt;&lt;wsp:rsid wsp:val=&quot;00DA65B7&quot;/&gt;&lt;wsp:rsid wsp:val=&quot;00DB0437&quot;/&gt;&lt;wsp:rsid wsp:val=&quot;00DB1308&quot;/&gt;&lt;wsp:rsid wsp:val=&quot;00DB2BB8&quot;/&gt;&lt;wsp:rsid wsp:val=&quot;00DB2CDB&quot;/&gt;&lt;wsp:rsid wsp:val=&quot;00DB43B0&quot;/&gt;&lt;wsp:rsid wsp:val=&quot;00DB442A&quot;/&gt;&lt;wsp:rsid wsp:val=&quot;00DB45B6&quot;/&gt;&lt;wsp:rsid wsp:val=&quot;00DB4CD9&quot;/&gt;&lt;wsp:rsid wsp:val=&quot;00DB4CF1&quot;/&gt;&lt;wsp:rsid wsp:val=&quot;00DB5877&quot;/&gt;&lt;wsp:rsid wsp:val=&quot;00DB68E9&quot;/&gt;&lt;wsp:rsid wsp:val=&quot;00DB761D&quot;/&gt;&lt;wsp:rsid wsp:val=&quot;00DC070B&quot;/&gt;&lt;wsp:rsid wsp:val=&quot;00DC25CD&quot;/&gt;&lt;wsp:rsid wsp:val=&quot;00DC2EAA&quot;/&gt;&lt;wsp:rsid wsp:val=&quot;00DC3016&quot;/&gt;&lt;wsp:rsid wsp:val=&quot;00DC695D&quot;/&gt;&lt;wsp:rsid wsp:val=&quot;00DC6C0E&quot;/&gt;&lt;wsp:rsid wsp:val=&quot;00DC73C6&quot;/&gt;&lt;wsp:rsid wsp:val=&quot;00DC77CA&quot;/&gt;&lt;wsp:rsid wsp:val=&quot;00DC7C54&quot;/&gt;&lt;wsp:rsid wsp:val=&quot;00DC7D4A&quot;/&gt;&lt;wsp:rsid wsp:val=&quot;00DD02FE&quot;/&gt;&lt;wsp:rsid wsp:val=&quot;00DD14E5&quot;/&gt;&lt;wsp:rsid wsp:val=&quot;00DD3BC1&quot;/&gt;&lt;wsp:rsid wsp:val=&quot;00DD4BE3&quot;/&gt;&lt;wsp:rsid wsp:val=&quot;00DD543E&quot;/&gt;&lt;wsp:rsid wsp:val=&quot;00DD7FD8&quot;/&gt;&lt;wsp:rsid wsp:val=&quot;00DE0B8F&quot;/&gt;&lt;wsp:rsid wsp:val=&quot;00DE24DF&quot;/&gt;&lt;wsp:rsid wsp:val=&quot;00DE24E5&quot;/&gt;&lt;wsp:rsid wsp:val=&quot;00DE2C7B&quot;/&gt;&lt;wsp:rsid wsp:val=&quot;00DE40E6&quot;/&gt;&lt;wsp:rsid wsp:val=&quot;00DE5727&quot;/&gt;&lt;wsp:rsid wsp:val=&quot;00DE5D52&quot;/&gt;&lt;wsp:rsid wsp:val=&quot;00DE7A9D&quot;/&gt;&lt;wsp:rsid wsp:val=&quot;00DF0640&quot;/&gt;&lt;wsp:rsid wsp:val=&quot;00DF14E8&quot;/&gt;&lt;wsp:rsid wsp:val=&quot;00DF1CF6&quot;/&gt;&lt;wsp:rsid wsp:val=&quot;00DF1EE6&quot;/&gt;&lt;wsp:rsid wsp:val=&quot;00DF2FA5&quot;/&gt;&lt;wsp:rsid wsp:val=&quot;00DF45E1&quot;/&gt;&lt;wsp:rsid wsp:val=&quot;00DF4D46&quot;/&gt;&lt;wsp:rsid wsp:val=&quot;00DF53D1&quot;/&gt;&lt;wsp:rsid wsp:val=&quot;00DF5BDD&quot;/&gt;&lt;wsp:rsid wsp:val=&quot;00DF6838&quot;/&gt;&lt;wsp:rsid wsp:val=&quot;00DF6B17&quot;/&gt;&lt;wsp:rsid wsp:val=&quot;00DF6F86&quot;/&gt;&lt;wsp:rsid wsp:val=&quot;00E03892&quot;/&gt;&lt;wsp:rsid wsp:val=&quot;00E03F24&quot;/&gt;&lt;wsp:rsid wsp:val=&quot;00E04E6C&quot;/&gt;&lt;wsp:rsid wsp:val=&quot;00E05BC2&quot;/&gt;&lt;wsp:rsid wsp:val=&quot;00E05C1B&quot;/&gt;&lt;wsp:rsid wsp:val=&quot;00E077CF&quot;/&gt;&lt;wsp:rsid wsp:val=&quot;00E077E9&quot;/&gt;&lt;wsp:rsid wsp:val=&quot;00E07B84&quot;/&gt;&lt;wsp:rsid wsp:val=&quot;00E07C2F&quot;/&gt;&lt;wsp:rsid wsp:val=&quot;00E07F9C&quot;/&gt;&lt;wsp:rsid wsp:val=&quot;00E10A85&quot;/&gt;&lt;wsp:rsid wsp:val=&quot;00E10ACD&quot;/&gt;&lt;wsp:rsid wsp:val=&quot;00E11C08&quot;/&gt;&lt;wsp:rsid wsp:val=&quot;00E12D2E&quot;/&gt;&lt;wsp:rsid wsp:val=&quot;00E13857&quot;/&gt;&lt;wsp:rsid wsp:val=&quot;00E13A3A&quot;/&gt;&lt;wsp:rsid wsp:val=&quot;00E1464B&quot;/&gt;&lt;wsp:rsid wsp:val=&quot;00E1667A&quot;/&gt;&lt;wsp:rsid wsp:val=&quot;00E16A38&quot;/&gt;&lt;wsp:rsid wsp:val=&quot;00E16F4D&quot;/&gt;&lt;wsp:rsid wsp:val=&quot;00E174A5&quot;/&gt;&lt;wsp:rsid wsp:val=&quot;00E17CDF&quot;/&gt;&lt;wsp:rsid wsp:val=&quot;00E2014D&quot;/&gt;&lt;wsp:rsid wsp:val=&quot;00E20437&quot;/&gt;&lt;wsp:rsid wsp:val=&quot;00E2331A&quot;/&gt;&lt;wsp:rsid wsp:val=&quot;00E24488&quot;/&gt;&lt;wsp:rsid wsp:val=&quot;00E259C6&quot;/&gt;&lt;wsp:rsid wsp:val=&quot;00E25B95&quot;/&gt;&lt;wsp:rsid wsp:val=&quot;00E25BE7&quot;/&gt;&lt;wsp:rsid wsp:val=&quot;00E260F5&quot;/&gt;&lt;wsp:rsid wsp:val=&quot;00E262DC&quot;/&gt;&lt;wsp:rsid wsp:val=&quot;00E30586&quot;/&gt;&lt;wsp:rsid wsp:val=&quot;00E30A44&quot;/&gt;&lt;wsp:rsid wsp:val=&quot;00E328D2&quot;/&gt;&lt;wsp:rsid wsp:val=&quot;00E334F1&quot;/&gt;&lt;wsp:rsid wsp:val=&quot;00E33820&quot;/&gt;&lt;wsp:rsid wsp:val=&quot;00E341FB&quot;/&gt;&lt;wsp:rsid wsp:val=&quot;00E35DA1&quot;/&gt;&lt;wsp:rsid wsp:val=&quot;00E35F18&quot;/&gt;&lt;wsp:rsid wsp:val=&quot;00E364A9&quot;/&gt;&lt;wsp:rsid wsp:val=&quot;00E3692B&quot;/&gt;&lt;wsp:rsid wsp:val=&quot;00E36E75&quot;/&gt;&lt;wsp:rsid wsp:val=&quot;00E36F9A&quot;/&gt;&lt;wsp:rsid wsp:val=&quot;00E40389&quot;/&gt;&lt;wsp:rsid wsp:val=&quot;00E40744&quot;/&gt;&lt;wsp:rsid wsp:val=&quot;00E40BD5&quot;/&gt;&lt;wsp:rsid wsp:val=&quot;00E413AF&quot;/&gt;&lt;wsp:rsid wsp:val=&quot;00E4151C&quot;/&gt;&lt;wsp:rsid wsp:val=&quot;00E42115&quot;/&gt;&lt;wsp:rsid wsp:val=&quot;00E427A3&quot;/&gt;&lt;wsp:rsid wsp:val=&quot;00E42E5C&quot;/&gt;&lt;wsp:rsid wsp:val=&quot;00E43FF5&quot;/&gt;&lt;wsp:rsid wsp:val=&quot;00E44126&quot;/&gt;&lt;wsp:rsid wsp:val=&quot;00E44FFE&quot;/&gt;&lt;wsp:rsid wsp:val=&quot;00E4568A&quot;/&gt;&lt;wsp:rsid wsp:val=&quot;00E459CD&quot;/&gt;&lt;wsp:rsid wsp:val=&quot;00E45E26&quot;/&gt;&lt;wsp:rsid wsp:val=&quot;00E46C9A&quot;/&gt;&lt;wsp:rsid wsp:val=&quot;00E479A9&quot;/&gt;&lt;wsp:rsid wsp:val=&quot;00E52424&quot;/&gt;&lt;wsp:rsid wsp:val=&quot;00E532E1&quot;/&gt;&lt;wsp:rsid wsp:val=&quot;00E5618E&quot;/&gt;&lt;wsp:rsid wsp:val=&quot;00E566F2&quot;/&gt;&lt;wsp:rsid wsp:val=&quot;00E57249&quot;/&gt;&lt;wsp:rsid wsp:val=&quot;00E57384&quot;/&gt;&lt;wsp:rsid wsp:val=&quot;00E601DD&quot;/&gt;&lt;wsp:rsid wsp:val=&quot;00E60A3C&quot;/&gt;&lt;wsp:rsid wsp:val=&quot;00E6134D&quot;/&gt;&lt;wsp:rsid wsp:val=&quot;00E61B54&quot;/&gt;&lt;wsp:rsid wsp:val=&quot;00E61C04&quot;/&gt;&lt;wsp:rsid wsp:val=&quot;00E643D5&quot;/&gt;&lt;wsp:rsid wsp:val=&quot;00E645B2&quot;/&gt;&lt;wsp:rsid wsp:val=&quot;00E6500A&quot;/&gt;&lt;wsp:rsid wsp:val=&quot;00E65EB8&quot;/&gt;&lt;wsp:rsid wsp:val=&quot;00E65EDC&quot;/&gt;&lt;wsp:rsid wsp:val=&quot;00E66208&quot;/&gt;&lt;wsp:rsid wsp:val=&quot;00E66C94&quot;/&gt;&lt;wsp:rsid wsp:val=&quot;00E67054&quot;/&gt;&lt;wsp:rsid wsp:val=&quot;00E67499&quot;/&gt;&lt;wsp:rsid wsp:val=&quot;00E714A3&quot;/&gt;&lt;wsp:rsid wsp:val=&quot;00E71C20&quot;/&gt;&lt;wsp:rsid wsp:val=&quot;00E722EE&quot;/&gt;&lt;wsp:rsid wsp:val=&quot;00E724DC&quot;/&gt;&lt;wsp:rsid wsp:val=&quot;00E72841&quot;/&gt;&lt;wsp:rsid wsp:val=&quot;00E731FB&quot;/&gt;&lt;wsp:rsid wsp:val=&quot;00E73279&quot;/&gt;&lt;wsp:rsid wsp:val=&quot;00E74227&quot;/&gt;&lt;wsp:rsid wsp:val=&quot;00E742DC&quot;/&gt;&lt;wsp:rsid wsp:val=&quot;00E7441F&quot;/&gt;&lt;wsp:rsid wsp:val=&quot;00E74683&quot;/&gt;&lt;wsp:rsid wsp:val=&quot;00E7564A&quot;/&gt;&lt;wsp:rsid wsp:val=&quot;00E76458&quot;/&gt;&lt;wsp:rsid wsp:val=&quot;00E77377&quot;/&gt;&lt;wsp:rsid wsp:val=&quot;00E77432&quot;/&gt;&lt;wsp:rsid wsp:val=&quot;00E77B80&quot;/&gt;&lt;wsp:rsid wsp:val=&quot;00E80F83&quot;/&gt;&lt;wsp:rsid wsp:val=&quot;00E82089&quot;/&gt;&lt;wsp:rsid wsp:val=&quot;00E82E03&quot;/&gt;&lt;wsp:rsid wsp:val=&quot;00E84D14&quot;/&gt;&lt;wsp:rsid wsp:val=&quot;00E84E3D&quot;/&gt;&lt;wsp:rsid wsp:val=&quot;00E85287&quot;/&gt;&lt;wsp:rsid wsp:val=&quot;00E8562D&quot;/&gt;&lt;wsp:rsid wsp:val=&quot;00E867BC&quot;/&gt;&lt;wsp:rsid wsp:val=&quot;00E86861&quot;/&gt;&lt;wsp:rsid wsp:val=&quot;00E90C60&quot;/&gt;&lt;wsp:rsid wsp:val=&quot;00E9231B&quot;/&gt;&lt;wsp:rsid wsp:val=&quot;00E9314F&quot;/&gt;&lt;wsp:rsid wsp:val=&quot;00E93348&quot;/&gt;&lt;wsp:rsid wsp:val=&quot;00E93D4D&quot;/&gt;&lt;wsp:rsid wsp:val=&quot;00E9494B&quot;/&gt;&lt;wsp:rsid wsp:val=&quot;00E961C6&quot;/&gt;&lt;wsp:rsid wsp:val=&quot;00E962E6&quot;/&gt;&lt;wsp:rsid wsp:val=&quot;00E9663C&quot;/&gt;&lt;wsp:rsid wsp:val=&quot;00E96C0B&quot;/&gt;&lt;wsp:rsid wsp:val=&quot;00E97245&quot;/&gt;&lt;wsp:rsid wsp:val=&quot;00E97653&quot;/&gt;&lt;wsp:rsid wsp:val=&quot;00EA067A&quot;/&gt;&lt;wsp:rsid wsp:val=&quot;00EA1435&quot;/&gt;&lt;wsp:rsid wsp:val=&quot;00EA3BA2&quot;/&gt;&lt;wsp:rsid wsp:val=&quot;00EA56BA&quot;/&gt;&lt;wsp:rsid wsp:val=&quot;00EA64B9&quot;/&gt;&lt;wsp:rsid wsp:val=&quot;00EA6721&quot;/&gt;&lt;wsp:rsid wsp:val=&quot;00EA7DC2&quot;/&gt;&lt;wsp:rsid wsp:val=&quot;00EB113D&quot;/&gt;&lt;wsp:rsid wsp:val=&quot;00EB17D9&quot;/&gt;&lt;wsp:rsid wsp:val=&quot;00EB190E&quot;/&gt;&lt;wsp:rsid wsp:val=&quot;00EB2217&quot;/&gt;&lt;wsp:rsid wsp:val=&quot;00EB3C4E&quot;/&gt;&lt;wsp:rsid wsp:val=&quot;00EB512A&quot;/&gt;&lt;wsp:rsid wsp:val=&quot;00EC0168&quot;/&gt;&lt;wsp:rsid wsp:val=&quot;00EC1822&quot;/&gt;&lt;wsp:rsid wsp:val=&quot;00EC275F&quot;/&gt;&lt;wsp:rsid wsp:val=&quot;00EC2A5C&quot;/&gt;&lt;wsp:rsid wsp:val=&quot;00EC2F37&quot;/&gt;&lt;wsp:rsid wsp:val=&quot;00EC2FE0&quot;/&gt;&lt;wsp:rsid wsp:val=&quot;00EC5A7E&quot;/&gt;&lt;wsp:rsid wsp:val=&quot;00ED0810&quot;/&gt;&lt;wsp:rsid wsp:val=&quot;00ED09F5&quot;/&gt;&lt;wsp:rsid wsp:val=&quot;00ED0B57&quot;/&gt;&lt;wsp:rsid wsp:val=&quot;00ED17B8&quot;/&gt;&lt;wsp:rsid wsp:val=&quot;00ED188D&quot;/&gt;&lt;wsp:rsid wsp:val=&quot;00ED20E9&quot;/&gt;&lt;wsp:rsid wsp:val=&quot;00EE0FD0&quot;/&gt;&lt;wsp:rsid wsp:val=&quot;00EE2172&quot;/&gt;&lt;wsp:rsid wsp:val=&quot;00EE313C&quot;/&gt;&lt;wsp:rsid wsp:val=&quot;00EE32FA&quot;/&gt;&lt;wsp:rsid wsp:val=&quot;00EE6924&quot;/&gt;&lt;wsp:rsid wsp:val=&quot;00EE7D22&quot;/&gt;&lt;wsp:rsid wsp:val=&quot;00EF006A&quot;/&gt;&lt;wsp:rsid wsp:val=&quot;00EF00B0&quot;/&gt;&lt;wsp:rsid wsp:val=&quot;00EF033F&quot;/&gt;&lt;wsp:rsid wsp:val=&quot;00EF0BA8&quot;/&gt;&lt;wsp:rsid wsp:val=&quot;00EF1DBE&quot;/&gt;&lt;wsp:rsid wsp:val=&quot;00EF20B7&quot;/&gt;&lt;wsp:rsid wsp:val=&quot;00EF485F&quot;/&gt;&lt;wsp:rsid wsp:val=&quot;00EF5C13&quot;/&gt;&lt;wsp:rsid wsp:val=&quot;00EF5FA4&quot;/&gt;&lt;wsp:rsid wsp:val=&quot;00EF6BDA&quot;/&gt;&lt;wsp:rsid wsp:val=&quot;00EF7A74&quot;/&gt;&lt;wsp:rsid wsp:val=&quot;00EF7D7F&quot;/&gt;&lt;wsp:rsid wsp:val=&quot;00F01393&quot;/&gt;&lt;wsp:rsid wsp:val=&quot;00F0139F&quot;/&gt;&lt;wsp:rsid wsp:val=&quot;00F030F0&quot;/&gt;&lt;wsp:rsid wsp:val=&quot;00F0336A&quot;/&gt;&lt;wsp:rsid wsp:val=&quot;00F03739&quot;/&gt;&lt;wsp:rsid wsp:val=&quot;00F04568&quot;/&gt;&lt;wsp:rsid wsp:val=&quot;00F050BC&quot;/&gt;&lt;wsp:rsid wsp:val=&quot;00F057BB&quot;/&gt;&lt;wsp:rsid wsp:val=&quot;00F05939&quot;/&gt;&lt;wsp:rsid wsp:val=&quot;00F06021&quot;/&gt;&lt;wsp:rsid wsp:val=&quot;00F06BA2&quot;/&gt;&lt;wsp:rsid wsp:val=&quot;00F077AD&quot;/&gt;&lt;wsp:rsid wsp:val=&quot;00F1071A&quot;/&gt;&lt;wsp:rsid wsp:val=&quot;00F11520&quot;/&gt;&lt;wsp:rsid wsp:val=&quot;00F1165B&quot;/&gt;&lt;wsp:rsid wsp:val=&quot;00F1244C&quot;/&gt;&lt;wsp:rsid wsp:val=&quot;00F13AFA&quot;/&gt;&lt;wsp:rsid wsp:val=&quot;00F14A38&quot;/&gt;&lt;wsp:rsid wsp:val=&quot;00F158DF&quot;/&gt;&lt;wsp:rsid wsp:val=&quot;00F15FDD&quot;/&gt;&lt;wsp:rsid wsp:val=&quot;00F1638A&quot;/&gt;&lt;wsp:rsid wsp:val=&quot;00F179AA&quot;/&gt;&lt;wsp:rsid wsp:val=&quot;00F17ADC&quot;/&gt;&lt;wsp:rsid wsp:val=&quot;00F20267&quot;/&gt;&lt;wsp:rsid wsp:val=&quot;00F21282&quot;/&gt;&lt;wsp:rsid wsp:val=&quot;00F21EE9&quot;/&gt;&lt;wsp:rsid wsp:val=&quot;00F243E6&quot;/&gt;&lt;wsp:rsid wsp:val=&quot;00F25D98&quot;/&gt;&lt;wsp:rsid wsp:val=&quot;00F265BC&quot;/&gt;&lt;wsp:rsid wsp:val=&quot;00F270FC&quot;/&gt;&lt;wsp:rsid wsp:val=&quot;00F300FB&quot;/&gt;&lt;wsp:rsid wsp:val=&quot;00F30810&quot;/&gt;&lt;wsp:rsid wsp:val=&quot;00F32E4B&quot;/&gt;&lt;wsp:rsid wsp:val=&quot;00F3325A&quot;/&gt;&lt;wsp:rsid wsp:val=&quot;00F343F6&quot;/&gt;&lt;wsp:rsid wsp:val=&quot;00F367F9&quot;/&gt;&lt;wsp:rsid wsp:val=&quot;00F36C5D&quot;/&gt;&lt;wsp:rsid wsp:val=&quot;00F36ECA&quot;/&gt;&lt;wsp:rsid wsp:val=&quot;00F37677&quot;/&gt;&lt;wsp:rsid wsp:val=&quot;00F37A5A&quot;/&gt;&lt;wsp:rsid wsp:val=&quot;00F41C29&quot;/&gt;&lt;wsp:rsid wsp:val=&quot;00F43025&quot;/&gt;&lt;wsp:rsid wsp:val=&quot;00F431BB&quot;/&gt;&lt;wsp:rsid wsp:val=&quot;00F435D4&quot;/&gt;&lt;wsp:rsid wsp:val=&quot;00F45882&quot;/&gt;&lt;wsp:rsid wsp:val=&quot;00F45898&quot;/&gt;&lt;wsp:rsid wsp:val=&quot;00F469DC&quot;/&gt;&lt;wsp:rsid wsp:val=&quot;00F46BCA&quot;/&gt;&lt;wsp:rsid wsp:val=&quot;00F4744A&quot;/&gt;&lt;wsp:rsid wsp:val=&quot;00F47785&quot;/&gt;&lt;wsp:rsid wsp:val=&quot;00F504D0&quot;/&gt;&lt;wsp:rsid wsp:val=&quot;00F50F02&quot;/&gt;&lt;wsp:rsid wsp:val=&quot;00F51BEC&quot;/&gt;&lt;wsp:rsid wsp:val=&quot;00F52E78&quot;/&gt;&lt;wsp:rsid wsp:val=&quot;00F53514&quot;/&gt;&lt;wsp:rsid wsp:val=&quot;00F53F6F&quot;/&gt;&lt;wsp:rsid wsp:val=&quot;00F54036&quot;/&gt;&lt;wsp:rsid wsp:val=&quot;00F54F9B&quot;/&gt;&lt;wsp:rsid wsp:val=&quot;00F555E7&quot;/&gt;&lt;wsp:rsid wsp:val=&quot;00F556D2&quot;/&gt;&lt;wsp:rsid wsp:val=&quot;00F56C19&quot;/&gt;&lt;wsp:rsid wsp:val=&quot;00F57B8D&quot;/&gt;&lt;wsp:rsid wsp:val=&quot;00F600F5&quot;/&gt;&lt;wsp:rsid wsp:val=&quot;00F60573&quot;/&gt;&lt;wsp:rsid wsp:val=&quot;00F61D42&quot;/&gt;&lt;wsp:rsid wsp:val=&quot;00F628FF&quot;/&gt;&lt;wsp:rsid wsp:val=&quot;00F6323A&quot;/&gt;&lt;wsp:rsid wsp:val=&quot;00F6378B&quot;/&gt;&lt;wsp:rsid wsp:val=&quot;00F63C74&quot;/&gt;&lt;wsp:rsid wsp:val=&quot;00F648EC&quot;/&gt;&lt;wsp:rsid wsp:val=&quot;00F6499C&quot;/&gt;&lt;wsp:rsid wsp:val=&quot;00F64ADA&quot;/&gt;&lt;wsp:rsid wsp:val=&quot;00F66D81&quot;/&gt;&lt;wsp:rsid wsp:val=&quot;00F66ECA&quot;/&gt;&lt;wsp:rsid wsp:val=&quot;00F671E6&quot;/&gt;&lt;wsp:rsid wsp:val=&quot;00F67B5F&quot;/&gt;&lt;wsp:rsid wsp:val=&quot;00F67B75&quot;/&gt;&lt;wsp:rsid wsp:val=&quot;00F701C7&quot;/&gt;&lt;wsp:rsid wsp:val=&quot;00F711D6&quot;/&gt;&lt;wsp:rsid wsp:val=&quot;00F71457&quot;/&gt;&lt;wsp:rsid wsp:val=&quot;00F71590&quot;/&gt;&lt;wsp:rsid wsp:val=&quot;00F743FF&quot;/&gt;&lt;wsp:rsid wsp:val=&quot;00F75345&quot;/&gt;&lt;wsp:rsid wsp:val=&quot;00F75D06&quot;/&gt;&lt;wsp:rsid wsp:val=&quot;00F75F6A&quot;/&gt;&lt;wsp:rsid wsp:val=&quot;00F77711&quot;/&gt;&lt;wsp:rsid wsp:val=&quot;00F80154&quot;/&gt;&lt;wsp:rsid wsp:val=&quot;00F821BC&quot;/&gt;&lt;wsp:rsid wsp:val=&quot;00F82E70&quot;/&gt;&lt;wsp:rsid wsp:val=&quot;00F84046&quot;/&gt;&lt;wsp:rsid wsp:val=&quot;00F84210&quot;/&gt;&lt;wsp:rsid wsp:val=&quot;00F84BBE&quot;/&gt;&lt;wsp:rsid wsp:val=&quot;00F854F0&quot;/&gt;&lt;wsp:rsid wsp:val=&quot;00F865E8&quot;/&gt;&lt;wsp:rsid wsp:val=&quot;00F9187C&quot;/&gt;&lt;wsp:rsid wsp:val=&quot;00F92D75&quot;/&gt;&lt;wsp:rsid wsp:val=&quot;00F93444&quot;/&gt;&lt;wsp:rsid wsp:val=&quot;00F943CD&quot;/&gt;&lt;wsp:rsid wsp:val=&quot;00F94C8C&quot;/&gt;&lt;wsp:rsid wsp:val=&quot;00F950C3&quot;/&gt;&lt;wsp:rsid wsp:val=&quot;00F960D0&quot;/&gt;&lt;wsp:rsid wsp:val=&quot;00F973F2&quot;/&gt;&lt;wsp:rsid wsp:val=&quot;00F973FC&quot;/&gt;&lt;wsp:rsid wsp:val=&quot;00F9744E&quot;/&gt;&lt;wsp:rsid wsp:val=&quot;00F97B5C&quot;/&gt;&lt;wsp:rsid wsp:val=&quot;00F97BD6&quot;/&gt;&lt;wsp:rsid wsp:val=&quot;00FA0218&quot;/&gt;&lt;wsp:rsid wsp:val=&quot;00FA098A&quot;/&gt;&lt;wsp:rsid wsp:val=&quot;00FA1695&quot;/&gt;&lt;wsp:rsid wsp:val=&quot;00FA1B5D&quot;/&gt;&lt;wsp:rsid wsp:val=&quot;00FA2CF7&quot;/&gt;&lt;wsp:rsid wsp:val=&quot;00FA3312&quot;/&gt;&lt;wsp:rsid wsp:val=&quot;00FA3BB4&quot;/&gt;&lt;wsp:rsid wsp:val=&quot;00FA43CE&quot;/&gt;&lt;wsp:rsid wsp:val=&quot;00FA7DCE&quot;/&gt;&lt;wsp:rsid wsp:val=&quot;00FB0BF3&quot;/&gt;&lt;wsp:rsid wsp:val=&quot;00FB13B8&quot;/&gt;&lt;wsp:rsid wsp:val=&quot;00FB1E08&quot;/&gt;&lt;wsp:rsid wsp:val=&quot;00FB1EE9&quot;/&gt;&lt;wsp:rsid wsp:val=&quot;00FB3806&quot;/&gt;&lt;wsp:rsid wsp:val=&quot;00FB4B58&quot;/&gt;&lt;wsp:rsid wsp:val=&quot;00FB61D8&quot;/&gt;&lt;wsp:rsid wsp:val=&quot;00FB6386&quot;/&gt;&lt;wsp:rsid wsp:val=&quot;00FB7F50&quot;/&gt;&lt;wsp:rsid wsp:val=&quot;00FC0C0B&quot;/&gt;&lt;wsp:rsid wsp:val=&quot;00FC2634&quot;/&gt;&lt;wsp:rsid wsp:val=&quot;00FC29D3&quot;/&gt;&lt;wsp:rsid wsp:val=&quot;00FC3BA5&quot;/&gt;&lt;wsp:rsid wsp:val=&quot;00FC3D31&quot;/&gt;&lt;wsp:rsid wsp:val=&quot;00FC3F08&quot;/&gt;&lt;wsp:rsid wsp:val=&quot;00FC4D53&quot;/&gt;&lt;wsp:rsid wsp:val=&quot;00FC4F4B&quot;/&gt;&lt;wsp:rsid wsp:val=&quot;00FC55A9&quot;/&gt;&lt;wsp:rsid wsp:val=&quot;00FC638F&quot;/&gt;&lt;wsp:rsid wsp:val=&quot;00FC6878&quot;/&gt;&lt;wsp:rsid wsp:val=&quot;00FC712B&quot;/&gt;&lt;wsp:rsid wsp:val=&quot;00FD10E6&quot;/&gt;&lt;wsp:rsid wsp:val=&quot;00FD21C9&quot;/&gt;&lt;wsp:rsid wsp:val=&quot;00FD2CE7&quot;/&gt;&lt;wsp:rsid wsp:val=&quot;00FD32A7&quot;/&gt;&lt;wsp:rsid wsp:val=&quot;00FD34FC&quot;/&gt;&lt;wsp:rsid wsp:val=&quot;00FD4174&quot;/&gt;&lt;wsp:rsid wsp:val=&quot;00FD4C6A&quot;/&gt;&lt;wsp:rsid wsp:val=&quot;00FD560C&quot;/&gt;&lt;wsp:rsid wsp:val=&quot;00FD5E05&quot;/&gt;&lt;wsp:rsid wsp:val=&quot;00FD7AB3&quot;/&gt;&lt;wsp:rsid wsp:val=&quot;00FE1386&quot;/&gt;&lt;wsp:rsid wsp:val=&quot;00FE16C9&quot;/&gt;&lt;wsp:rsid wsp:val=&quot;00FE43E8&quot;/&gt;&lt;wsp:rsid wsp:val=&quot;00FE4FF8&quot;/&gt;&lt;wsp:rsid wsp:val=&quot;00FE54F8&quot;/&gt;&lt;wsp:rsid wsp:val=&quot;00FE578A&quot;/&gt;&lt;wsp:rsid wsp:val=&quot;00FE6FD0&quot;/&gt;&lt;wsp:rsid wsp:val=&quot;00FE7A01&quot;/&gt;&lt;wsp:rsid wsp:val=&quot;00FE7C66&quot;/&gt;&lt;wsp:rsid wsp:val=&quot;00FF1639&quot;/&gt;&lt;wsp:rsid wsp:val=&quot;00FF1CD5&quot;/&gt;&lt;wsp:rsid wsp:val=&quot;00FF2846&quot;/&gt;&lt;wsp:rsid wsp:val=&quot;00FF28B3&quot;/&gt;&lt;wsp:rsid wsp:val=&quot;00FF33E6&quot;/&gt;&lt;wsp:rsid wsp:val=&quot;00FF46F0&quot;/&gt;&lt;wsp:rsid wsp:val=&quot;00FF4A71&quot;/&gt;&lt;wsp:rsid wsp:val=&quot;00FF6655&quot;/&gt;&lt;wsp:rsid wsp:val=&quot;00FF66D5&quot;/&gt;&lt;wsp:rsid wsp:val=&quot;00FF68CF&quot;/&gt;&lt;wsp:rsid wsp:val=&quot;00FF70E8&quot;/&gt;&lt;/wsp:rsids&gt;&lt;/w:docPr&gt;&lt;w:body&gt;&lt;wx:sect&gt;&lt;w:p wsp:rsidR=&quot;00000000&quot; wsp:rsidRDefault=&quot;00083E61&quot; wsp:rsidP=&quot;00083E61&quot;&gt;&lt;m:oMathPara&gt;&lt;m:oMath&gt;&lt;m:f&gt;&lt;m:fPr&gt;&lt;m:type m:val=&quot;lin&quot;/&gt;&lt;m:ctrlPr&gt;&lt;w:rPr&gt;&lt;w:rFonts w:ascii=&quot;Cambria Math&quot; w:h-ansi=&quot;Cambria Math&quot;/&gt;&lt;wx:font wx:val=&quot;Cambria Math&quot;/&gt;&lt;w:b/&gt;&lt;w:b-cs/&gt;&lt;w:i/&gt;&lt;w:sz w:val=&quot;22&quot;/&gt;&lt;w:sz-cs w:val=&quot;22&quot;/&gt;&lt;w:lang w:fareast=&quot;ZH-CN&quot;/&gt;&lt;/w:rPr&gt;&lt;/m:ctrlPr&gt;&lt;/m:fPr&gt;&lt;m:num&gt;&lt;m:sSub&gt;&lt;m:sSubPr&gt;&lt;m:ctrlPr&gt;&lt;w:rPr&gt;&lt;w:rFonts w:ascii=&quot;Cambria Math&quot; w:h-ansi=&quot;Cambria Math&quot;/&gt;&lt;wx:font wx:val=&quot;Cambria Math&quot;/&gt;&lt;w:b/&gt;&lt;w:b-cs/&gt;&lt;w:i/&gt;&lt;w:sz w:val=&quot;22&quot;/&gt;&lt;w:sz-cs w:val=&quot;22&quot;/&gt;&lt;w:lang w:fareast=&quot;ZH-CN&quot;/&gt;&lt;/w:rPr&gt;&lt;/m:ctrlPr&gt;&lt;/m:sSubPr&gt;&lt;m:e&gt;&lt;m:acc&gt;&lt;m:accPr&gt;&lt;m:ctrlPr&gt;&lt;w:rPr&gt;&lt;w:rFonts w:ascii=&quot;Cambria Math&quot; w:h-ansi=&quot;Cambria Math&quot;/&gt;&lt;wx:font wx:val=&quot;Cambria Math&quot;/&gt;&lt;w:b/&gt;&lt;w:b-cs/&gt;&lt;w:sz w:val=&quot;22&quot;/&gt;&lt;w:sz-cs w:val=&quot;22&quot;/&gt;&lt;w:lang w:fareast=&quot;ZH-CN&quot;/&gt;&lt;/w:rPr&gt;&lt;/m:ctrlPr&gt;&lt;/m:accPr&gt;&lt;m:e&gt;&lt;m:r&gt;&lt;m:rPr&gt;&lt;m:sty m:val=&quot;b&quot;/&gt;&lt;/m:rPr&gt;&lt;w:rPr&gt;&lt;w:rFonts w:ascii=&quot;Cambria Math&quot; w:h-ansi=&quot;Cambria Math&quot;/&gt;&lt;wx:font wx:val=&quot;Cambria Math&quot;/&gt;&lt;w:b/&gt;&lt;w:sz w:val=&quot;22&quot;/&gt;&lt;w:lang w:fareast=&quot;ZH-CN&quot;/&gt;&lt;/w:rPr&gt;&lt;m:t&gt;I&lt;/m:t&gt;&lt;/m:r&gt;&lt;/m:e&gt;&lt;/m:acc&gt;&lt;/m:e&gt;&lt;m:sub&gt;&lt;m:r&gt;&lt;m:rPr&gt;&lt;m:sty m:val=&quot;bi&quot;/&gt;&lt;/m:rPr&gt;&lt;w:rPr&gt;&lt;w:rFonts w:ascii=&quot;Cambria Math&quot; w:h-ansi=&quot;Cambria Math&quot;/&gt;&lt;wx:font wx:val=&quot;Cambria Math&quot;/&gt;&lt;w:b/&gt;&lt;w:i/&gt;&lt;w:sz w:val=&quot;22&quot;/&gt;&lt;w:lang w:fareast=&quot;ZH-CN&quot;/&gt;&lt;/w:rPr&gt;&lt;m:t&gt;orj&lt;/m:t&gt;&lt;/m:r&gt;&lt;/m:sub&gt;&lt;/m:sSub&gt;&lt;/m:num&gt;&lt;m:den&gt;&lt;m:sSub&gt;&lt;m:sSubPr&gt;&lt;m:ctrlPr&gt;&lt;w:rPr&gt;&lt;w:rFonts w:ascii=&quot;Cambria Math&quot; w:h-ansi=&quot;Cambria Math&quot;/&gt;&lt;wx:font wx:val=&quot;Cambria Math&quot;/&gt;&lt;w:b/&gt;&lt;w:b-cs/&gt;&lt;w:i/&gt;&lt;w:sz w:val=&quot;22&quot;/&gt;&lt;w:sz-cs w:val=&quot;22&quot;/&gt;&lt;w:lang w:fareast=&quot;ZH-CN&quot;/&gt;&lt;/w:rPr&gt;&lt;/m:ctrlPr&gt;&lt;/m:sSubPr&gt;&lt;m:e&gt;&lt;m:r&gt;&lt;m:rPr&gt;&lt;m:sty m:val=&quot;bi&quot;/&gt;&lt;/m:rPr&gt;&lt;w:rPr&gt;&lt;w:rFonts w:ascii=&quot;Cambria Math&quot; w:h-ansi=&quot;Cambria Math&quot;/&gt;&lt;wx:font wx:val=&quot;Cambria Math&quot;/&gt;&lt;w:b/&gt;&lt;w:i/&gt;&lt;w:sz w:val=&quot;22&quot;/&gt;&lt;w:lang w:fareast=&quot;ZH-CN&quot;/&gt;&lt;/w:rPr&gt;&lt;m:t&gt;N&lt;/m:t&gt;&lt;/m:r&gt;&lt;/m:e&gt;&lt;m:sub&gt;&lt;m:r&gt;&lt;m:rPr&gt;&lt;m:sty m:val=&quot;bi&quot;/&gt;&lt;/m:rPr&gt;&lt;w:rPr&gt;&lt;w:rFonts w:ascii=&quot;Cambria Math&quot; w:h-ansi=&quot;Cambria Math&quot;/&gt;&lt;wx:font wx:val=&quot;Cambria Math&quot;/&gt;&lt;w:b/&gt;&lt;w:i/&gt;&lt;w:sz w:val=&quot;22&quot;/&gt;&lt;w:lang w:fareast=&quot;ZH-CN&quot;/&gt;&lt;/w:rPr&gt;&lt;m:t&gt;oc&lt;/m:t&gt;&lt;/m:r&gt;&lt;/m:sub&gt;&lt;/m:sSub&gt;&lt;m:r&gt;&lt;m:rPr&gt;&lt;m:sty m:val=&quot;bi&quot;/&gt;&lt;/m:rPr&gt;&lt;w:rPr&gt;&lt;w:rFonts w:ascii=&quot;Cambria Math&quot; w:h-ansi=&quot;Cambria Math&quot;/&gt;&lt;wx:font wx:val=&quot;Cambria Math&quot;/&gt;&lt;w:b/&gt;&lt;w:i/&gt;&lt;w:sz w:val=&quot;22&quot;/&gt;&lt;w:lang w:fareast=&quot;ZH-CN&quot;/&gt;&lt;/w:rPr&gt;&lt;m:t&gt; &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006873AF" w:rsidRPr="002E2100">
        <w:rPr>
          <w:rFonts w:ascii="Arial" w:hAnsi="Arial" w:cs="Arial"/>
          <w:b/>
          <w:bCs/>
          <w:sz w:val="22"/>
          <w:lang w:eastAsia="zh-CN"/>
        </w:rPr>
        <w:instrText xml:space="preserve"> </w:instrText>
      </w:r>
      <w:r w:rsidR="006873AF" w:rsidRPr="002E2100">
        <w:rPr>
          <w:rFonts w:ascii="Arial" w:hAnsi="Arial" w:cs="Arial"/>
          <w:b/>
          <w:bCs/>
          <w:sz w:val="22"/>
          <w:lang w:eastAsia="zh-CN"/>
        </w:rPr>
        <w:fldChar w:fldCharType="separate"/>
      </w:r>
      <w:r w:rsidR="00632A51">
        <w:rPr>
          <w:rFonts w:ascii="Arial" w:hAnsi="Arial" w:cs="Arial"/>
          <w:position w:val="-9"/>
        </w:rPr>
        <w:pict>
          <v:shape id="_x0000_i1036" type="#_x0000_t75" style="width:42.7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removePersonalInformation/&gt;&lt;w:printFractionalCharacterWidth/&gt;&lt;w:hideSpellingErrors/&gt;&lt;w:stylePaneFormatFilter w:val=&quot;3F01&quot;/&gt;&lt;w:defaultTabStop w:val=&quot;284&quot;/&gt;&lt;w:doNotHyphenateCaps/&gt;&lt;w:drawingGridHorizontalSpacing w:val=&quot;181&quot;/&gt;&lt;w:drawingGridVerticalSpacing w:val=&quot;181&quot;/&gt;&lt;w:displayHorizontalDrawingGridEvery w:val=&quot;0&quot;/&gt;&lt;w:displayVerticalDrawingGridEvery w:val=&quot;0&quot;/&gt;&lt;w:useMarginsForDrawingGridOrigin/&gt;&lt;w:drawingGridVerticalOrigin w:val=&quot;1985&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045A&quot;/&gt;&lt;wsp:rsid wsp:val=&quot;0000223E&quot;/&gt;&lt;wsp:rsid wsp:val=&quot;0000311A&quot;/&gt;&lt;wsp:rsid wsp:val=&quot;000036BB&quot;/&gt;&lt;wsp:rsid wsp:val=&quot;000040C9&quot;/&gt;&lt;wsp:rsid wsp:val=&quot;000043AD&quot;/&gt;&lt;wsp:rsid wsp:val=&quot;00004F8E&quot;/&gt;&lt;wsp:rsid wsp:val=&quot;00006B43&quot;/&gt;&lt;wsp:rsid wsp:val=&quot;00013958&quot;/&gt;&lt;wsp:rsid wsp:val=&quot;00015B3D&quot;/&gt;&lt;wsp:rsid wsp:val=&quot;00015FBA&quot;/&gt;&lt;wsp:rsid wsp:val=&quot;000222F0&quot;/&gt;&lt;wsp:rsid wsp:val=&quot;000229D9&quot;/&gt;&lt;wsp:rsid wsp:val=&quot;00022E4A&quot;/&gt;&lt;wsp:rsid wsp:val=&quot;00023124&quot;/&gt;&lt;wsp:rsid wsp:val=&quot;00023187&quot;/&gt;&lt;wsp:rsid wsp:val=&quot;00023D9A&quot;/&gt;&lt;wsp:rsid wsp:val=&quot;00025281&quot;/&gt;&lt;wsp:rsid wsp:val=&quot;00025EB1&quot;/&gt;&lt;wsp:rsid wsp:val=&quot;00026106&quot;/&gt;&lt;wsp:rsid wsp:val=&quot;000271F2&quot;/&gt;&lt;wsp:rsid wsp:val=&quot;000309F5&quot;/&gt;&lt;wsp:rsid wsp:val=&quot;00030F8E&quot;/&gt;&lt;wsp:rsid wsp:val=&quot;00033CB9&quot;/&gt;&lt;wsp:rsid wsp:val=&quot;00034007&quot;/&gt;&lt;wsp:rsid wsp:val=&quot;000347CF&quot;/&gt;&lt;wsp:rsid wsp:val=&quot;00034E6E&quot;/&gt;&lt;wsp:rsid wsp:val=&quot;00035E2E&quot;/&gt;&lt;wsp:rsid wsp:val=&quot;000402D5&quot;/&gt;&lt;wsp:rsid wsp:val=&quot;000404CA&quot;/&gt;&lt;wsp:rsid wsp:val=&quot;00040C9A&quot;/&gt;&lt;wsp:rsid wsp:val=&quot;00041014&quot;/&gt;&lt;wsp:rsid wsp:val=&quot;000418DA&quot;/&gt;&lt;wsp:rsid wsp:val=&quot;0004258A&quot;/&gt;&lt;wsp:rsid wsp:val=&quot;00042837&quot;/&gt;&lt;wsp:rsid wsp:val=&quot;00043285&quot;/&gt;&lt;wsp:rsid wsp:val=&quot;000450CD&quot;/&gt;&lt;wsp:rsid wsp:val=&quot;000451B2&quot;/&gt;&lt;wsp:rsid wsp:val=&quot;00047B7C&quot;/&gt;&lt;wsp:rsid wsp:val=&quot;00050699&quot;/&gt;&lt;wsp:rsid wsp:val=&quot;00052B1B&quot;/&gt;&lt;wsp:rsid wsp:val=&quot;0005387C&quot;/&gt;&lt;wsp:rsid wsp:val=&quot;00053FCA&quot;/&gt;&lt;wsp:rsid wsp:val=&quot;00054511&quot;/&gt;&lt;wsp:rsid wsp:val=&quot;000546F8&quot;/&gt;&lt;wsp:rsid wsp:val=&quot;000549C9&quot;/&gt;&lt;wsp:rsid wsp:val=&quot;00054D3E&quot;/&gt;&lt;wsp:rsid wsp:val=&quot;00055B47&quot;/&gt;&lt;wsp:rsid wsp:val=&quot;00055C90&quot;/&gt;&lt;wsp:rsid wsp:val=&quot;00055FBE&quot;/&gt;&lt;wsp:rsid wsp:val=&quot;00056365&quot;/&gt;&lt;wsp:rsid wsp:val=&quot;000567CF&quot;/&gt;&lt;wsp:rsid wsp:val=&quot;0005711A&quot;/&gt;&lt;wsp:rsid wsp:val=&quot;00057277&quot;/&gt;&lt;wsp:rsid wsp:val=&quot;000576DC&quot;/&gt;&lt;wsp:rsid wsp:val=&quot;000618C0&quot;/&gt;&lt;wsp:rsid wsp:val=&quot;00061C4F&quot;/&gt;&lt;wsp:rsid wsp:val=&quot;0006327E&quot;/&gt;&lt;wsp:rsid wsp:val=&quot;0006418F&quot;/&gt;&lt;wsp:rsid wsp:val=&quot;000641D6&quot;/&gt;&lt;wsp:rsid wsp:val=&quot;00064442&quot;/&gt;&lt;wsp:rsid wsp:val=&quot;000648E1&quot;/&gt;&lt;wsp:rsid wsp:val=&quot;00066D93&quot;/&gt;&lt;wsp:rsid wsp:val=&quot;00067BEE&quot;/&gt;&lt;wsp:rsid wsp:val=&quot;00070911&quot;/&gt;&lt;wsp:rsid wsp:val=&quot;00071066&quot;/&gt;&lt;wsp:rsid wsp:val=&quot;00072A3A&quot;/&gt;&lt;wsp:rsid wsp:val=&quot;00072B13&quot;/&gt;&lt;wsp:rsid wsp:val=&quot;00072FD3&quot;/&gt;&lt;wsp:rsid wsp:val=&quot;00073226&quot;/&gt;&lt;wsp:rsid wsp:val=&quot;00073788&quot;/&gt;&lt;wsp:rsid wsp:val=&quot;0007391A&quot;/&gt;&lt;wsp:rsid wsp:val=&quot;00073BA5&quot;/&gt;&lt;wsp:rsid wsp:val=&quot;0007455A&quot;/&gt;&lt;wsp:rsid wsp:val=&quot;000745B0&quot;/&gt;&lt;wsp:rsid wsp:val=&quot;00074697&quot;/&gt;&lt;wsp:rsid wsp:val=&quot;0007485E&quot;/&gt;&lt;wsp:rsid wsp:val=&quot;00075604&quot;/&gt;&lt;wsp:rsid wsp:val=&quot;0007674A&quot;/&gt;&lt;wsp:rsid wsp:val=&quot;00076752&quot;/&gt;&lt;wsp:rsid wsp:val=&quot;000771DD&quot;/&gt;&lt;wsp:rsid wsp:val=&quot;000778F8&quot;/&gt;&lt;wsp:rsid wsp:val=&quot;00080CE9&quot;/&gt;&lt;wsp:rsid wsp:val=&quot;00080E87&quot;/&gt;&lt;wsp:rsid wsp:val=&quot;00081E23&quot;/&gt;&lt;wsp:rsid wsp:val=&quot;00083E61&quot;/&gt;&lt;wsp:rsid wsp:val=&quot;00084E9D&quot;/&gt;&lt;wsp:rsid wsp:val=&quot;00086B8B&quot;/&gt;&lt;wsp:rsid wsp:val=&quot;00086CD6&quot;/&gt;&lt;wsp:rsid wsp:val=&quot;000917D0&quot;/&gt;&lt;wsp:rsid wsp:val=&quot;000918CB&quot;/&gt;&lt;wsp:rsid wsp:val=&quot;00091E1F&quot;/&gt;&lt;wsp:rsid wsp:val=&quot;00092416&quot;/&gt;&lt;wsp:rsid wsp:val=&quot;00092737&quot;/&gt;&lt;wsp:rsid wsp:val=&quot;000934CE&quot;/&gt;&lt;wsp:rsid wsp:val=&quot;000940C3&quot;/&gt;&lt;wsp:rsid wsp:val=&quot;0009576A&quot;/&gt;&lt;wsp:rsid wsp:val=&quot;00096225&quot;/&gt;&lt;wsp:rsid wsp:val=&quot;0009643B&quot;/&gt;&lt;wsp:rsid wsp:val=&quot;000A011C&quot;/&gt;&lt;wsp:rsid wsp:val=&quot;000A131B&quot;/&gt;&lt;wsp:rsid wsp:val=&quot;000A44CD&quot;/&gt;&lt;wsp:rsid wsp:val=&quot;000A5885&quot;/&gt;&lt;wsp:rsid wsp:val=&quot;000A6EC1&quot;/&gt;&lt;wsp:rsid wsp:val=&quot;000A7522&quot;/&gt;&lt;wsp:rsid wsp:val=&quot;000A7B48&quot;/&gt;&lt;wsp:rsid wsp:val=&quot;000A7EBB&quot;/&gt;&lt;wsp:rsid wsp:val=&quot;000B2308&quot;/&gt;&lt;wsp:rsid wsp:val=&quot;000B23CA&quot;/&gt;&lt;wsp:rsid wsp:val=&quot;000B36CF&quot;/&gt;&lt;wsp:rsid wsp:val=&quot;000B3DDA&quot;/&gt;&lt;wsp:rsid wsp:val=&quot;000B48C3&quot;/&gt;&lt;wsp:rsid wsp:val=&quot;000B4E07&quot;/&gt;&lt;wsp:rsid wsp:val=&quot;000B53EE&quot;/&gt;&lt;wsp:rsid wsp:val=&quot;000C3CA9&quot;/&gt;&lt;wsp:rsid wsp:val=&quot;000C3FC8&quot;/&gt;&lt;wsp:rsid wsp:val=&quot;000C4148&quot;/&gt;&lt;wsp:rsid wsp:val=&quot;000C563B&quot;/&gt;&lt;wsp:rsid wsp:val=&quot;000C5FF1&quot;/&gt;&lt;wsp:rsid wsp:val=&quot;000C6598&quot;/&gt;&lt;wsp:rsid wsp:val=&quot;000C722B&quot;/&gt;&lt;wsp:rsid wsp:val=&quot;000C7C45&quot;/&gt;&lt;wsp:rsid wsp:val=&quot;000D1247&quot;/&gt;&lt;wsp:rsid wsp:val=&quot;000D2C93&quot;/&gt;&lt;wsp:rsid wsp:val=&quot;000D358C&quot;/&gt;&lt;wsp:rsid wsp:val=&quot;000D6430&quot;/&gt;&lt;wsp:rsid wsp:val=&quot;000D6658&quot;/&gt;&lt;wsp:rsid wsp:val=&quot;000D74A8&quot;/&gt;&lt;wsp:rsid wsp:val=&quot;000D79E2&quot;/&gt;&lt;wsp:rsid wsp:val=&quot;000D7F71&quot;/&gt;&lt;wsp:rsid wsp:val=&quot;000E0F80&quot;/&gt;&lt;wsp:rsid wsp:val=&quot;000E254D&quot;/&gt;&lt;wsp:rsid wsp:val=&quot;000E3D4F&quot;/&gt;&lt;wsp:rsid wsp:val=&quot;000E54BC&quot;/&gt;&lt;wsp:rsid wsp:val=&quot;000E682B&quot;/&gt;&lt;wsp:rsid wsp:val=&quot;000E69D6&quot;/&gt;&lt;wsp:rsid wsp:val=&quot;000E6C2C&quot;/&gt;&lt;wsp:rsid wsp:val=&quot;000E6F50&quot;/&gt;&lt;wsp:rsid wsp:val=&quot;000F1CCF&quot;/&gt;&lt;wsp:rsid wsp:val=&quot;000F2FB7&quot;/&gt;&lt;wsp:rsid wsp:val=&quot;000F36C3&quot;/&gt;&lt;wsp:rsid wsp:val=&quot;000F37B9&quot;/&gt;&lt;wsp:rsid wsp:val=&quot;000F3AC7&quot;/&gt;&lt;wsp:rsid wsp:val=&quot;000F5DC0&quot;/&gt;&lt;wsp:rsid wsp:val=&quot;000F5E35&quot;/&gt;&lt;wsp:rsid wsp:val=&quot;000F62EA&quot;/&gt;&lt;wsp:rsid wsp:val=&quot;000F6877&quot;/&gt;&lt;wsp:rsid wsp:val=&quot;000F6952&quot;/&gt;&lt;wsp:rsid wsp:val=&quot;000F6C94&quot;/&gt;&lt;wsp:rsid wsp:val=&quot;000F7B38&quot;/&gt;&lt;wsp:rsid wsp:val=&quot;001002EB&quot;/&gt;&lt;wsp:rsid wsp:val=&quot;00100AA1&quot;/&gt;&lt;wsp:rsid wsp:val=&quot;00102507&quot;/&gt;&lt;wsp:rsid wsp:val=&quot;001026EB&quot;/&gt;&lt;wsp:rsid wsp:val=&quot;00103BD9&quot;/&gt;&lt;wsp:rsid wsp:val=&quot;00103EBA&quot;/&gt;&lt;wsp:rsid wsp:val=&quot;0010432B&quot;/&gt;&lt;wsp:rsid wsp:val=&quot;00105F4C&quot;/&gt;&lt;wsp:rsid wsp:val=&quot;001064A3&quot;/&gt;&lt;wsp:rsid wsp:val=&quot;00106D66&quot;/&gt;&lt;wsp:rsid wsp:val=&quot;00110192&quot;/&gt;&lt;wsp:rsid wsp:val=&quot;00114895&quot;/&gt;&lt;wsp:rsid wsp:val=&quot;00114D72&quot;/&gt;&lt;wsp:rsid wsp:val=&quot;00114E12&quot;/&gt;&lt;wsp:rsid wsp:val=&quot;00114EE6&quot;/&gt;&lt;wsp:rsid wsp:val=&quot;001153ED&quot;/&gt;&lt;wsp:rsid wsp:val=&quot;00115683&quot;/&gt;&lt;wsp:rsid wsp:val=&quot;001171A1&quot;/&gt;&lt;wsp:rsid wsp:val=&quot;00117538&quot;/&gt;&lt;wsp:rsid wsp:val=&quot;00121E60&quot;/&gt;&lt;wsp:rsid wsp:val=&quot;001222C0&quot;/&gt;&lt;wsp:rsid wsp:val=&quot;00123F57&quot;/&gt;&lt;wsp:rsid wsp:val=&quot;001243FE&quot;/&gt;&lt;wsp:rsid wsp:val=&quot;00124441&quot;/&gt;&lt;wsp:rsid wsp:val=&quot;00124F89&quot;/&gt;&lt;wsp:rsid wsp:val=&quot;0012502C&quot;/&gt;&lt;wsp:rsid wsp:val=&quot;00125C72&quot;/&gt;&lt;wsp:rsid wsp:val=&quot;00125EF8&quot;/&gt;&lt;wsp:rsid wsp:val=&quot;001276CA&quot;/&gt;&lt;wsp:rsid wsp:val=&quot;0013019C&quot;/&gt;&lt;wsp:rsid wsp:val=&quot;00131312&quot;/&gt;&lt;wsp:rsid wsp:val=&quot;001314D0&quot;/&gt;&lt;wsp:rsid wsp:val=&quot;00131978&quot;/&gt;&lt;wsp:rsid wsp:val=&quot;00131A3B&quot;/&gt;&lt;wsp:rsid wsp:val=&quot;001352B7&quot;/&gt;&lt;wsp:rsid wsp:val=&quot;001366CA&quot;/&gt;&lt;wsp:rsid wsp:val=&quot;001376D7&quot;/&gt;&lt;wsp:rsid wsp:val=&quot;00137E1E&quot;/&gt;&lt;wsp:rsid wsp:val=&quot;00140C1C&quot;/&gt;&lt;wsp:rsid wsp:val=&quot;00141A81&quot;/&gt;&lt;wsp:rsid wsp:val=&quot;00141B39&quot;/&gt;&lt;wsp:rsid wsp:val=&quot;0014299C&quot;/&gt;&lt;wsp:rsid wsp:val=&quot;00142D41&quot;/&gt;&lt;wsp:rsid wsp:val=&quot;001432BD&quot;/&gt;&lt;wsp:rsid wsp:val=&quot;00143659&quot;/&gt;&lt;wsp:rsid wsp:val=&quot;001440C6&quot;/&gt;&lt;wsp:rsid wsp:val=&quot;00144830&quot;/&gt;&lt;wsp:rsid wsp:val=&quot;001454A2&quot;/&gt;&lt;wsp:rsid wsp:val=&quot;0014609E&quot;/&gt;&lt;wsp:rsid wsp:val=&quot;00146860&quot;/&gt;&lt;wsp:rsid wsp:val=&quot;001474B1&quot;/&gt;&lt;wsp:rsid wsp:val=&quot;00147AD3&quot;/&gt;&lt;wsp:rsid wsp:val=&quot;0015035F&quot;/&gt;&lt;wsp:rsid wsp:val=&quot;00150AF2&quot;/&gt;&lt;wsp:rsid wsp:val=&quot;00150D77&quot;/&gt;&lt;wsp:rsid wsp:val=&quot;001510D1&quot;/&gt;&lt;wsp:rsid wsp:val=&quot;001511DD&quot;/&gt;&lt;wsp:rsid wsp:val=&quot;001516D1&quot;/&gt;&lt;wsp:rsid wsp:val=&quot;0015181B&quot;/&gt;&lt;wsp:rsid wsp:val=&quot;00151BE0&quot;/&gt;&lt;wsp:rsid wsp:val=&quot;00153597&quot;/&gt;&lt;wsp:rsid wsp:val=&quot;00153A93&quot;/&gt;&lt;wsp:rsid wsp:val=&quot;00153E6C&quot;/&gt;&lt;wsp:rsid wsp:val=&quot;00154183&quot;/&gt;&lt;wsp:rsid wsp:val=&quot;001545ED&quot;/&gt;&lt;wsp:rsid wsp:val=&quot;001560F1&quot;/&gt;&lt;wsp:rsid wsp:val=&quot;0015643C&quot;/&gt;&lt;wsp:rsid wsp:val=&quot;00160A15&quot;/&gt;&lt;wsp:rsid wsp:val=&quot;001634F9&quot;/&gt;&lt;wsp:rsid wsp:val=&quot;0016528A&quot;/&gt;&lt;wsp:rsid wsp:val=&quot;001657E7&quot;/&gt;&lt;wsp:rsid wsp:val=&quot;001665A4&quot;/&gt;&lt;wsp:rsid wsp:val=&quot;00166A54&quot;/&gt;&lt;wsp:rsid wsp:val=&quot;001672D3&quot;/&gt;&lt;wsp:rsid wsp:val=&quot;00167703&quot;/&gt;&lt;wsp:rsid wsp:val=&quot;0017131E&quot;/&gt;&lt;wsp:rsid wsp:val=&quot;001713BC&quot;/&gt;&lt;wsp:rsid wsp:val=&quot;00171E6F&quot;/&gt;&lt;wsp:rsid wsp:val=&quot;00172052&quot;/&gt;&lt;wsp:rsid wsp:val=&quot;001721B0&quot;/&gt;&lt;wsp:rsid wsp:val=&quot;00172649&quot;/&gt;&lt;wsp:rsid wsp:val=&quot;00172A95&quot;/&gt;&lt;wsp:rsid wsp:val=&quot;00174D74&quot;/&gt;&lt;wsp:rsid wsp:val=&quot;0017575D&quot;/&gt;&lt;wsp:rsid wsp:val=&quot;001760D7&quot;/&gt;&lt;wsp:rsid wsp:val=&quot;001776B3&quot;/&gt;&lt;wsp:rsid wsp:val=&quot;00177876&quot;/&gt;&lt;wsp:rsid wsp:val=&quot;00177E47&quot;/&gt;&lt;wsp:rsid wsp:val=&quot;001808D9&quot;/&gt;&lt;wsp:rsid wsp:val=&quot;00180A27&quot;/&gt;&lt;wsp:rsid wsp:val=&quot;00181669&quot;/&gt;&lt;wsp:rsid wsp:val=&quot;001817B0&quot;/&gt;&lt;wsp:rsid wsp:val=&quot;00182BD7&quot;/&gt;&lt;wsp:rsid wsp:val=&quot;00182C57&quot;/&gt;&lt;wsp:rsid wsp:val=&quot;00182FF1&quot;/&gt;&lt;wsp:rsid wsp:val=&quot;00183A8D&quot;/&gt;&lt;wsp:rsid wsp:val=&quot;00185AFD&quot;/&gt;&lt;wsp:rsid wsp:val=&quot;001878E9&quot;/&gt;&lt;wsp:rsid wsp:val=&quot;00190668&quot;/&gt;&lt;wsp:rsid wsp:val=&quot;00192C9C&quot;/&gt;&lt;wsp:rsid wsp:val=&quot;00193912&quot;/&gt;&lt;wsp:rsid wsp:val=&quot;00195384&quot;/&gt;&lt;wsp:rsid wsp:val=&quot;00195461&quot;/&gt;&lt;wsp:rsid wsp:val=&quot;001954B3&quot;/&gt;&lt;wsp:rsid wsp:val=&quot;0019740D&quot;/&gt;&lt;wsp:rsid wsp:val=&quot;00197EAC&quot;/&gt;&lt;wsp:rsid wsp:val=&quot;001A21FD&quot;/&gt;&lt;wsp:rsid wsp:val=&quot;001A4E3B&quot;/&gt;&lt;wsp:rsid wsp:val=&quot;001A5354&quot;/&gt;&lt;wsp:rsid wsp:val=&quot;001A6076&quot;/&gt;&lt;wsp:rsid wsp:val=&quot;001A651A&quot;/&gt;&lt;wsp:rsid wsp:val=&quot;001A6BB7&quot;/&gt;&lt;wsp:rsid wsp:val=&quot;001A7B7F&quot;/&gt;&lt;wsp:rsid wsp:val=&quot;001B00ED&quot;/&gt;&lt;wsp:rsid wsp:val=&quot;001B23B2&quot;/&gt;&lt;wsp:rsid wsp:val=&quot;001B27AA&quot;/&gt;&lt;wsp:rsid wsp:val=&quot;001B3F05&quot;/&gt;&lt;wsp:rsid wsp:val=&quot;001B5B5C&quot;/&gt;&lt;wsp:rsid wsp:val=&quot;001C0479&quot;/&gt;&lt;wsp:rsid wsp:val=&quot;001C0706&quot;/&gt;&lt;wsp:rsid wsp:val=&quot;001C1706&quot;/&gt;&lt;wsp:rsid wsp:val=&quot;001C1DA8&quot;/&gt;&lt;wsp:rsid wsp:val=&quot;001C3DB1&quot;/&gt;&lt;wsp:rsid wsp:val=&quot;001C4417&quot;/&gt;&lt;wsp:rsid wsp:val=&quot;001C4C46&quot;/&gt;&lt;wsp:rsid wsp:val=&quot;001C59FB&quot;/&gt;&lt;wsp:rsid wsp:val=&quot;001C6301&quot;/&gt;&lt;wsp:rsid wsp:val=&quot;001C6990&quot;/&gt;&lt;wsp:rsid wsp:val=&quot;001C788A&quot;/&gt;&lt;wsp:rsid wsp:val=&quot;001D03C5&quot;/&gt;&lt;wsp:rsid wsp:val=&quot;001D042F&quot;/&gt;&lt;wsp:rsid wsp:val=&quot;001D4BC3&quot;/&gt;&lt;wsp:rsid wsp:val=&quot;001D5E1E&quot;/&gt;&lt;wsp:rsid wsp:val=&quot;001D7E7E&quot;/&gt;&lt;wsp:rsid wsp:val=&quot;001D7FC0&quot;/&gt;&lt;wsp:rsid wsp:val=&quot;001E10AA&quot;/&gt;&lt;wsp:rsid wsp:val=&quot;001E1450&quot;/&gt;&lt;wsp:rsid wsp:val=&quot;001E2151&quot;/&gt;&lt;wsp:rsid wsp:val=&quot;001E3093&quot;/&gt;&lt;wsp:rsid wsp:val=&quot;001E41F3&quot;/&gt;&lt;wsp:rsid wsp:val=&quot;001E4781&quot;/&gt;&lt;wsp:rsid wsp:val=&quot;001E4F4B&quot;/&gt;&lt;wsp:rsid wsp:val=&quot;001E6772&quot;/&gt;&lt;wsp:rsid wsp:val=&quot;001E6C29&quot;/&gt;&lt;wsp:rsid wsp:val=&quot;001E7814&quot;/&gt;&lt;wsp:rsid wsp:val=&quot;001F1044&quot;/&gt;&lt;wsp:rsid wsp:val=&quot;001F131A&quot;/&gt;&lt;wsp:rsid wsp:val=&quot;001F15CE&quot;/&gt;&lt;wsp:rsid wsp:val=&quot;001F1747&quot;/&gt;&lt;wsp:rsid wsp:val=&quot;001F25BB&quot;/&gt;&lt;wsp:rsid wsp:val=&quot;001F3AEA&quot;/&gt;&lt;wsp:rsid wsp:val=&quot;001F5D38&quot;/&gt;&lt;wsp:rsid wsp:val=&quot;001F69C0&quot;/&gt;&lt;wsp:rsid wsp:val=&quot;001F794E&quot;/&gt;&lt;wsp:rsid wsp:val=&quot;001F797C&quot;/&gt;&lt;wsp:rsid wsp:val=&quot;001F7C6D&quot;/&gt;&lt;wsp:rsid wsp:val=&quot;001F7F3F&quot;/&gt;&lt;wsp:rsid wsp:val=&quot;0020095A&quot;/&gt;&lt;wsp:rsid wsp:val=&quot;00200B29&quot;/&gt;&lt;wsp:rsid wsp:val=&quot;00202745&quot;/&gt;&lt;wsp:rsid wsp:val=&quot;00202F44&quot;/&gt;&lt;wsp:rsid wsp:val=&quot;002035FF&quot;/&gt;&lt;wsp:rsid wsp:val=&quot;0020376D&quot;/&gt;&lt;wsp:rsid wsp:val=&quot;0020396D&quot;/&gt;&lt;wsp:rsid wsp:val=&quot;00203D61&quot;/&gt;&lt;wsp:rsid wsp:val=&quot;0020519B&quot;/&gt;&lt;wsp:rsid wsp:val=&quot;00205FF9&quot;/&gt;&lt;wsp:rsid wsp:val=&quot;00206F90&quot;/&gt;&lt;wsp:rsid wsp:val=&quot;00207033&quot;/&gt;&lt;wsp:rsid wsp:val=&quot;002071C1&quot;/&gt;&lt;wsp:rsid wsp:val=&quot;00207796&quot;/&gt;&lt;wsp:rsid wsp:val=&quot;0021002B&quot;/&gt;&lt;wsp:rsid wsp:val=&quot;00210E3C&quot;/&gt;&lt;wsp:rsid wsp:val=&quot;0021170A&quot;/&gt;&lt;wsp:rsid wsp:val=&quot;00211CCA&quot;/&gt;&lt;wsp:rsid wsp:val=&quot;002147B0&quot;/&gt;&lt;wsp:rsid wsp:val=&quot;00215541&quot;/&gt;&lt;wsp:rsid wsp:val=&quot;0021648D&quot;/&gt;&lt;wsp:rsid wsp:val=&quot;00217537&quot;/&gt;&lt;wsp:rsid wsp:val=&quot;00217CE3&quot;/&gt;&lt;wsp:rsid wsp:val=&quot;002220ED&quot;/&gt;&lt;wsp:rsid wsp:val=&quot;00222D90&quot;/&gt;&lt;wsp:rsid wsp:val=&quot;0022547F&quot;/&gt;&lt;wsp:rsid wsp:val=&quot;00225CAF&quot;/&gt;&lt;wsp:rsid wsp:val=&quot;00225F80&quot;/&gt;&lt;wsp:rsid wsp:val=&quot;00226602&quot;/&gt;&lt;wsp:rsid wsp:val=&quot;0022665D&quot;/&gt;&lt;wsp:rsid wsp:val=&quot;00226DDB&quot;/&gt;&lt;wsp:rsid wsp:val=&quot;00227498&quot;/&gt;&lt;wsp:rsid wsp:val=&quot;00230BAE&quot;/&gt;&lt;wsp:rsid wsp:val=&quot;002331A7&quot;/&gt;&lt;wsp:rsid wsp:val=&quot;00233748&quot;/&gt;&lt;wsp:rsid wsp:val=&quot;00233D8D&quot;/&gt;&lt;wsp:rsid wsp:val=&quot;00234CF8&quot;/&gt;&lt;wsp:rsid wsp:val=&quot;002356BB&quot;/&gt;&lt;wsp:rsid wsp:val=&quot;00235F3E&quot;/&gt;&lt;wsp:rsid wsp:val=&quot;00236FB3&quot;/&gt;&lt;wsp:rsid wsp:val=&quot;0023707F&quot;/&gt;&lt;wsp:rsid wsp:val=&quot;002370AD&quot;/&gt;&lt;wsp:rsid wsp:val=&quot;00237E80&quot;/&gt;&lt;wsp:rsid wsp:val=&quot;00242057&quot;/&gt;&lt;wsp:rsid wsp:val=&quot;00242324&quot;/&gt;&lt;wsp:rsid wsp:val=&quot;00242C8F&quot;/&gt;&lt;wsp:rsid wsp:val=&quot;002432F3&quot;/&gt;&lt;wsp:rsid wsp:val=&quot;002434F5&quot;/&gt;&lt;wsp:rsid wsp:val=&quot;0024466A&quot;/&gt;&lt;wsp:rsid wsp:val=&quot;00244C25&quot;/&gt;&lt;wsp:rsid wsp:val=&quot;002462C9&quot;/&gt;&lt;wsp:rsid wsp:val=&quot;00246647&quot;/&gt;&lt;wsp:rsid wsp:val=&quot;00246BDE&quot;/&gt;&lt;wsp:rsid wsp:val=&quot;002475E9&quot;/&gt;&lt;wsp:rsid wsp:val=&quot;002511FB&quot;/&gt;&lt;wsp:rsid wsp:val=&quot;002519DE&quot;/&gt;&lt;wsp:rsid wsp:val=&quot;00251EFE&quot;/&gt;&lt;wsp:rsid wsp:val=&quot;0025281B&quot;/&gt;&lt;wsp:rsid wsp:val=&quot;00252EC0&quot;/&gt;&lt;wsp:rsid wsp:val=&quot;00253DB0&quot;/&gt;&lt;wsp:rsid wsp:val=&quot;00255ADC&quot;/&gt;&lt;wsp:rsid wsp:val=&quot;00255B7E&quot;/&gt;&lt;wsp:rsid wsp:val=&quot;00255E20&quot;/&gt;&lt;wsp:rsid wsp:val=&quot;0025645C&quot;/&gt;&lt;wsp:rsid wsp:val=&quot;00260FCD&quot;/&gt;&lt;wsp:rsid wsp:val=&quot;00261D75&quot;/&gt;&lt;wsp:rsid wsp:val=&quot;002627B5&quot;/&gt;&lt;wsp:rsid wsp:val=&quot;002627FF&quot;/&gt;&lt;wsp:rsid wsp:val=&quot;00262D2C&quot;/&gt;&lt;wsp:rsid wsp:val=&quot;00262E4F&quot;/&gt;&lt;wsp:rsid wsp:val=&quot;002634D1&quot;/&gt;&lt;wsp:rsid wsp:val=&quot;00264771&quot;/&gt;&lt;wsp:rsid wsp:val=&quot;00265ED7&quot;/&gt;&lt;wsp:rsid wsp:val=&quot;002662B7&quot;/&gt;&lt;wsp:rsid wsp:val=&quot;00266C33&quot;/&gt;&lt;wsp:rsid wsp:val=&quot;00270155&quot;/&gt;&lt;wsp:rsid wsp:val=&quot;002702D4&quot;/&gt;&lt;wsp:rsid wsp:val=&quot;0027034F&quot;/&gt;&lt;wsp:rsid wsp:val=&quot;00270CCF&quot;/&gt;&lt;wsp:rsid wsp:val=&quot;00271109&quot;/&gt;&lt;wsp:rsid wsp:val=&quot;00271927&quot;/&gt;&lt;wsp:rsid wsp:val=&quot;00271AF8&quot;/&gt;&lt;wsp:rsid wsp:val=&quot;0027220B&quot;/&gt;&lt;wsp:rsid wsp:val=&quot;002726CC&quot;/&gt;&lt;wsp:rsid wsp:val=&quot;00273320&quot;/&gt;&lt;wsp:rsid wsp:val=&quot;00275D12&quot;/&gt;&lt;wsp:rsid wsp:val=&quot;002762F3&quot;/&gt;&lt;wsp:rsid wsp:val=&quot;00276549&quot;/&gt;&lt;wsp:rsid wsp:val=&quot;00276CDC&quot;/&gt;&lt;wsp:rsid wsp:val=&quot;00277301&quot;/&gt;&lt;wsp:rsid wsp:val=&quot;002801CF&quot;/&gt;&lt;wsp:rsid wsp:val=&quot;00281CBF&quot;/&gt;&lt;wsp:rsid wsp:val=&quot;00282599&quot;/&gt;&lt;wsp:rsid wsp:val=&quot;00282E6A&quot;/&gt;&lt;wsp:rsid wsp:val=&quot;00283507&quot;/&gt;&lt;wsp:rsid wsp:val=&quot;002835E0&quot;/&gt;&lt;wsp:rsid wsp:val=&quot;0028362B&quot;/&gt;&lt;wsp:rsid wsp:val=&quot;00285A54&quot;/&gt;&lt;wsp:rsid wsp:val=&quot;002861C4&quot;/&gt;&lt;wsp:rsid wsp:val=&quot;00286EE7&quot;/&gt;&lt;wsp:rsid wsp:val=&quot;00286EFD&quot;/&gt;&lt;wsp:rsid wsp:val=&quot;00287C98&quot;/&gt;&lt;wsp:rsid wsp:val=&quot;0029035B&quot;/&gt;&lt;wsp:rsid wsp:val=&quot;00291A2A&quot;/&gt;&lt;wsp:rsid wsp:val=&quot;002921F8&quot;/&gt;&lt;wsp:rsid wsp:val=&quot;00293112&quot;/&gt;&lt;wsp:rsid wsp:val=&quot;00293168&quot;/&gt;&lt;wsp:rsid wsp:val=&quot;00294C20&quot;/&gt;&lt;wsp:rsid wsp:val=&quot;00295FF1&quot;/&gt;&lt;wsp:rsid wsp:val=&quot;00296352&quot;/&gt;&lt;wsp:rsid wsp:val=&quot;0029690D&quot;/&gt;&lt;wsp:rsid wsp:val=&quot;00296F22&quot;/&gt;&lt;wsp:rsid wsp:val=&quot;0029787B&quot;/&gt;&lt;wsp:rsid wsp:val=&quot;002979F1&quot;/&gt;&lt;wsp:rsid wsp:val=&quot;00297E7C&quot;/&gt;&lt;wsp:rsid wsp:val=&quot;002A1BA9&quot;/&gt;&lt;wsp:rsid wsp:val=&quot;002A2ED4&quot;/&gt;&lt;wsp:rsid wsp:val=&quot;002A2F25&quot;/&gt;&lt;wsp:rsid wsp:val=&quot;002A33E4&quot;/&gt;&lt;wsp:rsid wsp:val=&quot;002A34C4&quot;/&gt;&lt;wsp:rsid wsp:val=&quot;002A38E2&quot;/&gt;&lt;wsp:rsid wsp:val=&quot;002A5567&quot;/&gt;&lt;wsp:rsid wsp:val=&quot;002A5CDB&quot;/&gt;&lt;wsp:rsid wsp:val=&quot;002B1061&quot;/&gt;&lt;wsp:rsid wsp:val=&quot;002B1070&quot;/&gt;&lt;wsp:rsid wsp:val=&quot;002B2482&quot;/&gt;&lt;wsp:rsid wsp:val=&quot;002B3324&quot;/&gt;&lt;wsp:rsid wsp:val=&quot;002B4425&quot;/&gt;&lt;wsp:rsid wsp:val=&quot;002B4B2B&quot;/&gt;&lt;wsp:rsid wsp:val=&quot;002B50A7&quot;/&gt;&lt;wsp:rsid wsp:val=&quot;002B5AA3&quot;/&gt;&lt;wsp:rsid wsp:val=&quot;002B6418&quot;/&gt;&lt;wsp:rsid wsp:val=&quot;002C129C&quot;/&gt;&lt;wsp:rsid wsp:val=&quot;002C1DA6&quot;/&gt;&lt;wsp:rsid wsp:val=&quot;002C22F9&quot;/&gt;&lt;wsp:rsid wsp:val=&quot;002C3949&quot;/&gt;&lt;wsp:rsid wsp:val=&quot;002C3D11&quot;/&gt;&lt;wsp:rsid wsp:val=&quot;002C41CA&quot;/&gt;&lt;wsp:rsid wsp:val=&quot;002C5A0A&quot;/&gt;&lt;wsp:rsid wsp:val=&quot;002C5DD9&quot;/&gt;&lt;wsp:rsid wsp:val=&quot;002C6161&quot;/&gt;&lt;wsp:rsid wsp:val=&quot;002C78CA&quot;/&gt;&lt;wsp:rsid wsp:val=&quot;002D0490&quot;/&gt;&lt;wsp:rsid wsp:val=&quot;002D0E97&quot;/&gt;&lt;wsp:rsid wsp:val=&quot;002D2B7D&quot;/&gt;&lt;wsp:rsid wsp:val=&quot;002D3C4F&quot;/&gt;&lt;wsp:rsid wsp:val=&quot;002D42DA&quot;/&gt;&lt;wsp:rsid wsp:val=&quot;002D4823&quot;/&gt;&lt;wsp:rsid wsp:val=&quot;002D4D33&quot;/&gt;&lt;wsp:rsid wsp:val=&quot;002D5CCC&quot;/&gt;&lt;wsp:rsid wsp:val=&quot;002D6E4F&quot;/&gt;&lt;wsp:rsid wsp:val=&quot;002D6EE7&quot;/&gt;&lt;wsp:rsid wsp:val=&quot;002E0D59&quot;/&gt;&lt;wsp:rsid wsp:val=&quot;002E18D1&quot;/&gt;&lt;wsp:rsid wsp:val=&quot;002E2F57&quot;/&gt;&lt;wsp:rsid wsp:val=&quot;002E2FB1&quot;/&gt;&lt;wsp:rsid wsp:val=&quot;002E3A89&quot;/&gt;&lt;wsp:rsid wsp:val=&quot;002E5D22&quot;/&gt;&lt;wsp:rsid wsp:val=&quot;002E6768&quot;/&gt;&lt;wsp:rsid wsp:val=&quot;002E686D&quot;/&gt;&lt;wsp:rsid wsp:val=&quot;002F333D&quot;/&gt;&lt;wsp:rsid wsp:val=&quot;002F4BBD&quot;/&gt;&lt;wsp:rsid wsp:val=&quot;002F59E1&quot;/&gt;&lt;wsp:rsid wsp:val=&quot;002F66B2&quot;/&gt;&lt;wsp:rsid wsp:val=&quot;002F6841&quot;/&gt;&lt;wsp:rsid wsp:val=&quot;002F6A21&quot;/&gt;&lt;wsp:rsid wsp:val=&quot;0030214D&quot;/&gt;&lt;wsp:rsid wsp:val=&quot;00303777&quot;/&gt;&lt;wsp:rsid wsp:val=&quot;003038EB&quot;/&gt;&lt;wsp:rsid wsp:val=&quot;003042D9&quot;/&gt;&lt;wsp:rsid wsp:val=&quot;0030468D&quot;/&gt;&lt;wsp:rsid wsp:val=&quot;00305DFF&quot;/&gt;&lt;wsp:rsid wsp:val=&quot;003060F4&quot;/&gt;&lt;wsp:rsid wsp:val=&quot;00306114&quot;/&gt;&lt;wsp:rsid wsp:val=&quot;00307BFD&quot;/&gt;&lt;wsp:rsid wsp:val=&quot;00307D2B&quot;/&gt;&lt;wsp:rsid wsp:val=&quot;003112B1&quot;/&gt;&lt;wsp:rsid wsp:val=&quot;00311ACE&quot;/&gt;&lt;wsp:rsid wsp:val=&quot;00313025&quot;/&gt;&lt;wsp:rsid wsp:val=&quot;00313E6F&quot;/&gt;&lt;wsp:rsid wsp:val=&quot;00314F0C&quot;/&gt;&lt;wsp:rsid wsp:val=&quot;003159E4&quot;/&gt;&lt;wsp:rsid wsp:val=&quot;00315B37&quot;/&gt;&lt;wsp:rsid wsp:val=&quot;00315CE9&quot;/&gt;&lt;wsp:rsid wsp:val=&quot;00316BC4&quot;/&gt;&lt;wsp:rsid wsp:val=&quot;00317BA4&quot;/&gt;&lt;wsp:rsid wsp:val=&quot;00317C3D&quot;/&gt;&lt;wsp:rsid wsp:val=&quot;0032080E&quot;/&gt;&lt;wsp:rsid wsp:val=&quot;00320A15&quot;/&gt;&lt;wsp:rsid wsp:val=&quot;00323BF8&quot;/&gt;&lt;wsp:rsid wsp:val=&quot;003248D7&quot;/&gt;&lt;wsp:rsid wsp:val=&quot;00324B3F&quot;/&gt;&lt;wsp:rsid wsp:val=&quot;003263B9&quot;/&gt;&lt;wsp:rsid wsp:val=&quot;00326592&quot;/&gt;&lt;wsp:rsid wsp:val=&quot;00330196&quot;/&gt;&lt;wsp:rsid wsp:val=&quot;003314DC&quot;/&gt;&lt;wsp:rsid wsp:val=&quot;0033186E&quot;/&gt;&lt;wsp:rsid wsp:val=&quot;00331BE8&quot;/&gt;&lt;wsp:rsid wsp:val=&quot;0033200F&quot;/&gt;&lt;wsp:rsid wsp:val=&quot;00332B8F&quot;/&gt;&lt;wsp:rsid wsp:val=&quot;00333302&quot;/&gt;&lt;wsp:rsid wsp:val=&quot;00333F00&quot;/&gt;&lt;wsp:rsid wsp:val=&quot;0033430A&quot;/&gt;&lt;wsp:rsid wsp:val=&quot;00334E45&quot;/&gt;&lt;wsp:rsid wsp:val=&quot;00335A1C&quot;/&gt;&lt;wsp:rsid wsp:val=&quot;00336119&quot;/&gt;&lt;wsp:rsid wsp:val=&quot;003408D2&quot;/&gt;&lt;wsp:rsid wsp:val=&quot;00340D13&quot;/&gt;&lt;wsp:rsid wsp:val=&quot;003418ED&quot;/&gt;&lt;wsp:rsid wsp:val=&quot;00341CF7&quot;/&gt;&lt;wsp:rsid wsp:val=&quot;00341E3A&quot;/&gt;&lt;wsp:rsid wsp:val=&quot;003425B9&quot;/&gt;&lt;wsp:rsid wsp:val=&quot;0034299D&quot;/&gt;&lt;wsp:rsid wsp:val=&quot;00343139&quot;/&gt;&lt;wsp:rsid wsp:val=&quot;00345569&quot;/&gt;&lt;wsp:rsid wsp:val=&quot;00345EEA&quot;/&gt;&lt;wsp:rsid wsp:val=&quot;00346016&quot;/&gt;&lt;wsp:rsid wsp:val=&quot;0034621A&quot;/&gt;&lt;wsp:rsid wsp:val=&quot;0035086F&quot;/&gt;&lt;wsp:rsid wsp:val=&quot;00350903&quot;/&gt;&lt;wsp:rsid wsp:val=&quot;003515AC&quot;/&gt;&lt;wsp:rsid wsp:val=&quot;003516E7&quot;/&gt;&lt;wsp:rsid wsp:val=&quot;00351DEA&quot;/&gt;&lt;wsp:rsid wsp:val=&quot;0035333D&quot;/&gt;&lt;wsp:rsid wsp:val=&quot;00353C0E&quot;/&gt;&lt;wsp:rsid wsp:val=&quot;00354883&quot;/&gt;&lt;wsp:rsid wsp:val=&quot;003550EB&quot;/&gt;&lt;wsp:rsid wsp:val=&quot;003573F2&quot;/&gt;&lt;wsp:rsid wsp:val=&quot;00360EAE&quot;/&gt;&lt;wsp:rsid wsp:val=&quot;003621E2&quot;/&gt;&lt;wsp:rsid wsp:val=&quot;00362B27&quot;/&gt;&lt;wsp:rsid wsp:val=&quot;00363AE3&quot;/&gt;&lt;wsp:rsid wsp:val=&quot;00363E1E&quot;/&gt;&lt;wsp:rsid wsp:val=&quot;003643FA&quot;/&gt;&lt;wsp:rsid wsp:val=&quot;00364561&quot;/&gt;&lt;wsp:rsid wsp:val=&quot;00364884&quot;/&gt;&lt;wsp:rsid wsp:val=&quot;003652D6&quot;/&gt;&lt;wsp:rsid wsp:val=&quot;00365D1E&quot;/&gt;&lt;wsp:rsid wsp:val=&quot;00366B0C&quot;/&gt;&lt;wsp:rsid wsp:val=&quot;00367E44&quot;/&gt;&lt;wsp:rsid wsp:val=&quot;00370251&quot;/&gt;&lt;wsp:rsid wsp:val=&quot;003709A3&quot;/&gt;&lt;wsp:rsid wsp:val=&quot;00371AD0&quot;/&gt;&lt;wsp:rsid wsp:val=&quot;00371B42&quot;/&gt;&lt;wsp:rsid wsp:val=&quot;00372C56&quot;/&gt;&lt;wsp:rsid wsp:val=&quot;00373567&quot;/&gt;&lt;wsp:rsid wsp:val=&quot;00374054&quot;/&gt;&lt;wsp:rsid wsp:val=&quot;0037494B&quot;/&gt;&lt;wsp:rsid wsp:val=&quot;00375C52&quot;/&gt;&lt;wsp:rsid wsp:val=&quot;00380538&quot;/&gt;&lt;wsp:rsid wsp:val=&quot;00380BF9&quot;/&gt;&lt;wsp:rsid wsp:val=&quot;0038188C&quot;/&gt;&lt;wsp:rsid wsp:val=&quot;00382B4F&quot;/&gt;&lt;wsp:rsid wsp:val=&quot;00383E20&quot;/&gt;&lt;wsp:rsid wsp:val=&quot;0038443A&quot;/&gt;&lt;wsp:rsid wsp:val=&quot;00385FA4&quot;/&gt;&lt;wsp:rsid wsp:val=&quot;003906D3&quot;/&gt;&lt;wsp:rsid wsp:val=&quot;00390AAB&quot;/&gt;&lt;wsp:rsid wsp:val=&quot;0039141A&quot;/&gt;&lt;wsp:rsid wsp:val=&quot;00391FF6&quot;/&gt;&lt;wsp:rsid wsp:val=&quot;003922FC&quot;/&gt;&lt;wsp:rsid wsp:val=&quot;00393505&quot;/&gt;&lt;wsp:rsid wsp:val=&quot;00394C4E&quot;/&gt;&lt;wsp:rsid wsp:val=&quot;00394D90&quot;/&gt;&lt;wsp:rsid wsp:val=&quot;00396196&quot;/&gt;&lt;wsp:rsid wsp:val=&quot;00396BCD&quot;/&gt;&lt;wsp:rsid wsp:val=&quot;003976D0&quot;/&gt;&lt;wsp:rsid wsp:val=&quot;003A0862&quot;/&gt;&lt;wsp:rsid wsp:val=&quot;003A09AE&quot;/&gt;&lt;wsp:rsid wsp:val=&quot;003A0ECB&quot;/&gt;&lt;wsp:rsid wsp:val=&quot;003A2274&quot;/&gt;&lt;wsp:rsid wsp:val=&quot;003A33DC&quot;/&gt;&lt;wsp:rsid wsp:val=&quot;003A3CB9&quot;/&gt;&lt;wsp:rsid wsp:val=&quot;003A5394&quot;/&gt;&lt;wsp:rsid wsp:val=&quot;003A53D7&quot;/&gt;&lt;wsp:rsid wsp:val=&quot;003A64DF&quot;/&gt;&lt;wsp:rsid wsp:val=&quot;003A6B31&quot;/&gt;&lt;wsp:rsid wsp:val=&quot;003A74C8&quot;/&gt;&lt;wsp:rsid wsp:val=&quot;003A7763&quot;/&gt;&lt;wsp:rsid wsp:val=&quot;003A7DD5&quot;/&gt;&lt;wsp:rsid wsp:val=&quot;003B34D7&quot;/&gt;&lt;wsp:rsid wsp:val=&quot;003B422C&quot;/&gt;&lt;wsp:rsid wsp:val=&quot;003B49F2&quot;/&gt;&lt;wsp:rsid wsp:val=&quot;003B5E05&quot;/&gt;&lt;wsp:rsid wsp:val=&quot;003B610C&quot;/&gt;&lt;wsp:rsid wsp:val=&quot;003B66D2&quot;/&gt;&lt;wsp:rsid wsp:val=&quot;003B693D&quot;/&gt;&lt;wsp:rsid wsp:val=&quot;003C1EC6&quot;/&gt;&lt;wsp:rsid wsp:val=&quot;003C329E&quot;/&gt;&lt;wsp:rsid wsp:val=&quot;003C32F9&quot;/&gt;&lt;wsp:rsid wsp:val=&quot;003C3D9F&quot;/&gt;&lt;wsp:rsid wsp:val=&quot;003C6C39&quot;/&gt;&lt;wsp:rsid wsp:val=&quot;003C707D&quot;/&gt;&lt;wsp:rsid wsp:val=&quot;003C70A7&quot;/&gt;&lt;wsp:rsid wsp:val=&quot;003C7EF5&quot;/&gt;&lt;wsp:rsid wsp:val=&quot;003D0362&quot;/&gt;&lt;wsp:rsid wsp:val=&quot;003D161A&quot;/&gt;&lt;wsp:rsid wsp:val=&quot;003D1E8B&quot;/&gt;&lt;wsp:rsid wsp:val=&quot;003D2234&quot;/&gt;&lt;wsp:rsid wsp:val=&quot;003D30C7&quot;/&gt;&lt;wsp:rsid wsp:val=&quot;003D43E9&quot;/&gt;&lt;wsp:rsid wsp:val=&quot;003D4BC9&quot;/&gt;&lt;wsp:rsid wsp:val=&quot;003D5BCE&quot;/&gt;&lt;wsp:rsid wsp:val=&quot;003D64C8&quot;/&gt;&lt;wsp:rsid wsp:val=&quot;003D70DE&quot;/&gt;&lt;wsp:rsid wsp:val=&quot;003E03C5&quot;/&gt;&lt;wsp:rsid wsp:val=&quot;003E1197&quot;/&gt;&lt;wsp:rsid wsp:val=&quot;003E182B&quot;/&gt;&lt;wsp:rsid wsp:val=&quot;003E1A42&quot;/&gt;&lt;wsp:rsid wsp:val=&quot;003E1C57&quot;/&gt;&lt;wsp:rsid wsp:val=&quot;003E1D0A&quot;/&gt;&lt;wsp:rsid wsp:val=&quot;003E2447&quot;/&gt;&lt;wsp:rsid wsp:val=&quot;003E340E&quot;/&gt;&lt;wsp:rsid wsp:val=&quot;003E37F9&quot;/&gt;&lt;wsp:rsid wsp:val=&quot;003E3BEC&quot;/&gt;&lt;wsp:rsid wsp:val=&quot;003E4498&quot;/&gt;&lt;wsp:rsid wsp:val=&quot;003E53C6&quot;/&gt;&lt;wsp:rsid wsp:val=&quot;003E589E&quot;/&gt;&lt;wsp:rsid wsp:val=&quot;003E5992&quot;/&gt;&lt;wsp:rsid wsp:val=&quot;003E670F&quot;/&gt;&lt;wsp:rsid wsp:val=&quot;003E6724&quot;/&gt;&lt;wsp:rsid wsp:val=&quot;003E6AED&quot;/&gt;&lt;wsp:rsid wsp:val=&quot;003E6E68&quot;/&gt;&lt;wsp:rsid wsp:val=&quot;003E7B41&quot;/&gt;&lt;wsp:rsid wsp:val=&quot;003F0A59&quot;/&gt;&lt;wsp:rsid wsp:val=&quot;003F0A6E&quot;/&gt;&lt;wsp:rsid wsp:val=&quot;003F0BEF&quot;/&gt;&lt;wsp:rsid wsp:val=&quot;003F20F8&quot;/&gt;&lt;wsp:rsid wsp:val=&quot;003F2117&quot;/&gt;&lt;wsp:rsid wsp:val=&quot;003F4F9B&quot;/&gt;&lt;wsp:rsid wsp:val=&quot;003F7B15&quot;/&gt;&lt;wsp:rsid wsp:val=&quot;00400196&quot;/&gt;&lt;wsp:rsid wsp:val=&quot;00400A94&quot;/&gt;&lt;wsp:rsid wsp:val=&quot;004012EA&quot;/&gt;&lt;wsp:rsid wsp:val=&quot;004027F4&quot;/&gt;&lt;wsp:rsid wsp:val=&quot;00403965&quot;/&gt;&lt;wsp:rsid wsp:val=&quot;004047C0&quot;/&gt;&lt;wsp:rsid wsp:val=&quot;00404B01&quot;/&gt;&lt;wsp:rsid wsp:val=&quot;0040529A&quot;/&gt;&lt;wsp:rsid wsp:val=&quot;004055A0&quot;/&gt;&lt;wsp:rsid wsp:val=&quot;00405648&quot;/&gt;&lt;wsp:rsid wsp:val=&quot;00405BE7&quot;/&gt;&lt;wsp:rsid wsp:val=&quot;00405D13&quot;/&gt;&lt;wsp:rsid wsp:val=&quot;0040622D&quot;/&gt;&lt;wsp:rsid wsp:val=&quot;00406F19&quot;/&gt;&lt;wsp:rsid wsp:val=&quot;004071E4&quot;/&gt;&lt;wsp:rsid wsp:val=&quot;00407552&quot;/&gt;&lt;wsp:rsid wsp:val=&quot;0041022A&quot;/&gt;&lt;wsp:rsid wsp:val=&quot;004107E5&quot;/&gt;&lt;wsp:rsid wsp:val=&quot;00410CB0&quot;/&gt;&lt;wsp:rsid wsp:val=&quot;00411A42&quot;/&gt;&lt;wsp:rsid wsp:val=&quot;00413C10&quot;/&gt;&lt;wsp:rsid wsp:val=&quot;00413F0A&quot;/&gt;&lt;wsp:rsid wsp:val=&quot;004156F4&quot;/&gt;&lt;wsp:rsid wsp:val=&quot;00415B6F&quot;/&gt;&lt;wsp:rsid wsp:val=&quot;00416F8F&quot;/&gt;&lt;wsp:rsid wsp:val=&quot;004170FF&quot;/&gt;&lt;wsp:rsid wsp:val=&quot;004176A0&quot;/&gt;&lt;wsp:rsid wsp:val=&quot;00420DD7&quot;/&gt;&lt;wsp:rsid wsp:val=&quot;00421714&quot;/&gt;&lt;wsp:rsid wsp:val=&quot;00421DBD&quot;/&gt;&lt;wsp:rsid wsp:val=&quot;0042338F&quot;/&gt;&lt;wsp:rsid wsp:val=&quot;00423E41&quot;/&gt;&lt;wsp:rsid wsp:val=&quot;00424978&quot;/&gt;&lt;wsp:rsid wsp:val=&quot;00424FB5&quot;/&gt;&lt;wsp:rsid wsp:val=&quot;00425AC3&quot;/&gt;&lt;wsp:rsid wsp:val=&quot;00426C90&quot;/&gt;&lt;wsp:rsid wsp:val=&quot;0042738B&quot;/&gt;&lt;wsp:rsid wsp:val=&quot;00427D13&quot;/&gt;&lt;wsp:rsid wsp:val=&quot;0043181E&quot;/&gt;&lt;wsp:rsid wsp:val=&quot;00432792&quot;/&gt;&lt;wsp:rsid wsp:val=&quot;00432AFF&quot;/&gt;&lt;wsp:rsid wsp:val=&quot;00432D57&quot;/&gt;&lt;wsp:rsid wsp:val=&quot;00433EC8&quot;/&gt;&lt;wsp:rsid wsp:val=&quot;00434CDE&quot;/&gt;&lt;wsp:rsid wsp:val=&quot;00435895&quot;/&gt;&lt;wsp:rsid wsp:val=&quot;004364C5&quot;/&gt;&lt;wsp:rsid wsp:val=&quot;00437202&quot;/&gt;&lt;wsp:rsid wsp:val=&quot;004372AA&quot;/&gt;&lt;wsp:rsid wsp:val=&quot;00440FAD&quot;/&gt;&lt;wsp:rsid wsp:val=&quot;00443932&quot;/&gt;&lt;wsp:rsid wsp:val=&quot;00443B52&quot;/&gt;&lt;wsp:rsid wsp:val=&quot;00445814&quot;/&gt;&lt;wsp:rsid wsp:val=&quot;00445FBF&quot;/&gt;&lt;wsp:rsid wsp:val=&quot;004461B8&quot;/&gt;&lt;wsp:rsid wsp:val=&quot;004467D5&quot;/&gt;&lt;wsp:rsid wsp:val=&quot;0044713E&quot;/&gt;&lt;wsp:rsid wsp:val=&quot;0044729F&quot;/&gt;&lt;wsp:rsid wsp:val=&quot;0045141B&quot;/&gt;&lt;wsp:rsid wsp:val=&quot;00451682&quot;/&gt;&lt;wsp:rsid wsp:val=&quot;00452CD0&quot;/&gt;&lt;wsp:rsid wsp:val=&quot;00453664&quot;/&gt;&lt;wsp:rsid wsp:val=&quot;004548A4&quot;/&gt;&lt;wsp:rsid wsp:val=&quot;00455031&quot;/&gt;&lt;wsp:rsid wsp:val=&quot;004554EE&quot;/&gt;&lt;wsp:rsid wsp:val=&quot;00455652&quot;/&gt;&lt;wsp:rsid wsp:val=&quot;004558A0&quot;/&gt;&lt;wsp:rsid wsp:val=&quot;004562C0&quot;/&gt;&lt;wsp:rsid wsp:val=&quot;004571A1&quot;/&gt;&lt;wsp:rsid wsp:val=&quot;00460818&quot;/&gt;&lt;wsp:rsid wsp:val=&quot;0046085C&quot;/&gt;&lt;wsp:rsid wsp:val=&quot;00460984&quot;/&gt;&lt;wsp:rsid wsp:val=&quot;00460CDC&quot;/&gt;&lt;wsp:rsid wsp:val=&quot;00461487&quot;/&gt;&lt;wsp:rsid wsp:val=&quot;00462B0A&quot;/&gt;&lt;wsp:rsid wsp:val=&quot;004643A4&quot;/&gt;&lt;wsp:rsid wsp:val=&quot;004646AB&quot;/&gt;&lt;wsp:rsid wsp:val=&quot;004648FE&quot;/&gt;&lt;wsp:rsid wsp:val=&quot;00465002&quot;/&gt;&lt;wsp:rsid wsp:val=&quot;00466A07&quot;/&gt;&lt;wsp:rsid wsp:val=&quot;00467F10&quot;/&gt;&lt;wsp:rsid wsp:val=&quot;00467FEA&quot;/&gt;&lt;wsp:rsid wsp:val=&quot;00470492&quot;/&gt;&lt;wsp:rsid wsp:val=&quot;004714C0&quot;/&gt;&lt;wsp:rsid wsp:val=&quot;00471600&quot;/&gt;&lt;wsp:rsid wsp:val=&quot;00471ABD&quot;/&gt;&lt;wsp:rsid wsp:val=&quot;004724E2&quot;/&gt;&lt;wsp:rsid wsp:val=&quot;004727C7&quot;/&gt;&lt;wsp:rsid wsp:val=&quot;0047306D&quot;/&gt;&lt;wsp:rsid wsp:val=&quot;0047328E&quot;/&gt;&lt;wsp:rsid wsp:val=&quot;00473CB1&quot;/&gt;&lt;wsp:rsid wsp:val=&quot;004748D9&quot;/&gt;&lt;wsp:rsid wsp:val=&quot;004750C8&quot;/&gt;&lt;wsp:rsid wsp:val=&quot;0047542F&quot;/&gt;&lt;wsp:rsid wsp:val=&quot;00476D19&quot;/&gt;&lt;wsp:rsid wsp:val=&quot;0047792D&quot;/&gt;&lt;wsp:rsid wsp:val=&quot;0048028B&quot;/&gt;&lt;wsp:rsid wsp:val=&quot;00480A9E&quot;/&gt;&lt;wsp:rsid wsp:val=&quot;00480E9F&quot;/&gt;&lt;wsp:rsid wsp:val=&quot;004811E4&quot;/&gt;&lt;wsp:rsid wsp:val=&quot;00481965&quot;/&gt;&lt;wsp:rsid wsp:val=&quot;00482095&quot;/&gt;&lt;wsp:rsid wsp:val=&quot;00482DF7&quot;/&gt;&lt;wsp:rsid wsp:val=&quot;00482E9D&quot;/&gt;&lt;wsp:rsid wsp:val=&quot;0048316D&quot;/&gt;&lt;wsp:rsid wsp:val=&quot;0048508B&quot;/&gt;&lt;wsp:rsid wsp:val=&quot;004855FC&quot;/&gt;&lt;wsp:rsid wsp:val=&quot;00486F1C&quot;/&gt;&lt;wsp:rsid wsp:val=&quot;00487591&quot;/&gt;&lt;wsp:rsid wsp:val=&quot;004877FA&quot;/&gt;&lt;wsp:rsid wsp:val=&quot;00487948&quot;/&gt;&lt;wsp:rsid wsp:val=&quot;00487BA4&quot;/&gt;&lt;wsp:rsid wsp:val=&quot;00491548&quot;/&gt;&lt;wsp:rsid wsp:val=&quot;0049182D&quot;/&gt;&lt;wsp:rsid wsp:val=&quot;004937A3&quot;/&gt;&lt;wsp:rsid wsp:val=&quot;004948CD&quot;/&gt;&lt;wsp:rsid wsp:val=&quot;00494C17&quot;/&gt;&lt;wsp:rsid wsp:val=&quot;00496D58&quot;/&gt;&lt;wsp:rsid wsp:val=&quot;00497D0B&quot;/&gt;&lt;wsp:rsid wsp:val=&quot;004A0280&quot;/&gt;&lt;wsp:rsid wsp:val=&quot;004A0699&quot;/&gt;&lt;wsp:rsid wsp:val=&quot;004A19AF&quot;/&gt;&lt;wsp:rsid wsp:val=&quot;004A33AF&quot;/&gt;&lt;wsp:rsid wsp:val=&quot;004A370F&quot;/&gt;&lt;wsp:rsid wsp:val=&quot;004A4083&quot;/&gt;&lt;wsp:rsid wsp:val=&quot;004A5125&quot;/&gt;&lt;wsp:rsid wsp:val=&quot;004A53B9&quot;/&gt;&lt;wsp:rsid wsp:val=&quot;004A55CF&quot;/&gt;&lt;wsp:rsid wsp:val=&quot;004A5C0E&quot;/&gt;&lt;wsp:rsid wsp:val=&quot;004A6415&quot;/&gt;&lt;wsp:rsid wsp:val=&quot;004A6C7A&quot;/&gt;&lt;wsp:rsid wsp:val=&quot;004B063B&quot;/&gt;&lt;wsp:rsid wsp:val=&quot;004B1BB6&quot;/&gt;&lt;wsp:rsid wsp:val=&quot;004B2514&quot;/&gt;&lt;wsp:rsid wsp:val=&quot;004B3062&quot;/&gt;&lt;wsp:rsid wsp:val=&quot;004B38AF&quot;/&gt;&lt;wsp:rsid wsp:val=&quot;004B45E0&quot;/&gt;&lt;wsp:rsid wsp:val=&quot;004B485C&quot;/&gt;&lt;wsp:rsid wsp:val=&quot;004B493C&quot;/&gt;&lt;wsp:rsid wsp:val=&quot;004B4E43&quot;/&gt;&lt;wsp:rsid wsp:val=&quot;004B5303&quot;/&gt;&lt;wsp:rsid wsp:val=&quot;004B55E0&quot;/&gt;&lt;wsp:rsid wsp:val=&quot;004B5F89&quot;/&gt;&lt;wsp:rsid wsp:val=&quot;004B65A8&quot;/&gt;&lt;wsp:rsid wsp:val=&quot;004B666B&quot;/&gt;&lt;wsp:rsid wsp:val=&quot;004B69D3&quot;/&gt;&lt;wsp:rsid wsp:val=&quot;004B7754&quot;/&gt;&lt;wsp:rsid wsp:val=&quot;004C0B38&quot;/&gt;&lt;wsp:rsid wsp:val=&quot;004C25B1&quot;/&gt;&lt;wsp:rsid wsp:val=&quot;004C4838&quot;/&gt;&lt;wsp:rsid wsp:val=&quot;004C5896&quot;/&gt;&lt;wsp:rsid wsp:val=&quot;004C59F0&quot;/&gt;&lt;wsp:rsid wsp:val=&quot;004C5AE1&quot;/&gt;&lt;wsp:rsid wsp:val=&quot;004C70A4&quot;/&gt;&lt;wsp:rsid wsp:val=&quot;004C71A6&quot;/&gt;&lt;wsp:rsid wsp:val=&quot;004D119C&quot;/&gt;&lt;wsp:rsid wsp:val=&quot;004D2266&quot;/&gt;&lt;wsp:rsid wsp:val=&quot;004D2B61&quot;/&gt;&lt;wsp:rsid wsp:val=&quot;004D3639&quot;/&gt;&lt;wsp:rsid wsp:val=&quot;004D39D3&quot;/&gt;&lt;wsp:rsid wsp:val=&quot;004D4543&quot;/&gt;&lt;wsp:rsid wsp:val=&quot;004D51B7&quot;/&gt;&lt;wsp:rsid wsp:val=&quot;004D67C8&quot;/&gt;&lt;wsp:rsid wsp:val=&quot;004D68C3&quot;/&gt;&lt;wsp:rsid wsp:val=&quot;004E0330&quot;/&gt;&lt;wsp:rsid wsp:val=&quot;004E161F&quot;/&gt;&lt;wsp:rsid wsp:val=&quot;004E2B4C&quot;/&gt;&lt;wsp:rsid wsp:val=&quot;004E424B&quot;/&gt;&lt;wsp:rsid wsp:val=&quot;004E4929&quot;/&gt;&lt;wsp:rsid wsp:val=&quot;004E6A72&quot;/&gt;&lt;wsp:rsid wsp:val=&quot;004E6D2A&quot;/&gt;&lt;wsp:rsid wsp:val=&quot;004E7B99&quot;/&gt;&lt;wsp:rsid wsp:val=&quot;004F0CB0&quot;/&gt;&lt;wsp:rsid wsp:val=&quot;004F1B2E&quot;/&gt;&lt;wsp:rsid wsp:val=&quot;004F1D0F&quot;/&gt;&lt;wsp:rsid wsp:val=&quot;004F2EBD&quot;/&gt;&lt;wsp:rsid wsp:val=&quot;004F2F76&quot;/&gt;&lt;wsp:rsid wsp:val=&quot;004F601B&quot;/&gt;&lt;wsp:rsid wsp:val=&quot;004F6124&quot;/&gt;&lt;wsp:rsid wsp:val=&quot;004F622B&quot;/&gt;&lt;wsp:rsid wsp:val=&quot;004F6482&quot;/&gt;&lt;wsp:rsid wsp:val=&quot;004F70BE&quot;/&gt;&lt;wsp:rsid wsp:val=&quot;004F76D3&quot;/&gt;&lt;wsp:rsid wsp:val=&quot;00500850&quot;/&gt;&lt;wsp:rsid wsp:val=&quot;00500CAB&quot;/&gt;&lt;wsp:rsid wsp:val=&quot;00500DE1&quot;/&gt;&lt;wsp:rsid wsp:val=&quot;00501A9C&quot;/&gt;&lt;wsp:rsid wsp:val=&quot;00501CAF&quot;/&gt;&lt;wsp:rsid wsp:val=&quot;005028D7&quot;/&gt;&lt;wsp:rsid wsp:val=&quot;005032B8&quot;/&gt;&lt;wsp:rsid wsp:val=&quot;005037F3&quot;/&gt;&lt;wsp:rsid wsp:val=&quot;00504255&quot;/&gt;&lt;wsp:rsid wsp:val=&quot;00504E01&quot;/&gt;&lt;wsp:rsid wsp:val=&quot;00506693&quot;/&gt;&lt;wsp:rsid wsp:val=&quot;005068A9&quot;/&gt;&lt;wsp:rsid wsp:val=&quot;00506A7A&quot;/&gt;&lt;wsp:rsid wsp:val=&quot;00506B77&quot;/&gt;&lt;wsp:rsid wsp:val=&quot;0050710C&quot;/&gt;&lt;wsp:rsid wsp:val=&quot;00507A29&quot;/&gt;&lt;wsp:rsid wsp:val=&quot;00510422&quot;/&gt;&lt;wsp:rsid wsp:val=&quot;0051054C&quot;/&gt;&lt;wsp:rsid wsp:val=&quot;00510C01&quot;/&gt;&lt;wsp:rsid wsp:val=&quot;005138D0&quot;/&gt;&lt;wsp:rsid wsp:val=&quot;0051424E&quot;/&gt;&lt;wsp:rsid wsp:val=&quot;0051444C&quot;/&gt;&lt;wsp:rsid wsp:val=&quot;00514C6A&quot;/&gt;&lt;wsp:rsid wsp:val=&quot;005150E6&quot;/&gt;&lt;wsp:rsid wsp:val=&quot;00516484&quot;/&gt;&lt;wsp:rsid wsp:val=&quot;00521376&quot;/&gt;&lt;wsp:rsid wsp:val=&quot;00522955&quot;/&gt;&lt;wsp:rsid wsp:val=&quot;00522DC6&quot;/&gt;&lt;wsp:rsid wsp:val=&quot;005237D3&quot;/&gt;&lt;wsp:rsid wsp:val=&quot;00523DCB&quot;/&gt;&lt;wsp:rsid wsp:val=&quot;00524FEE&quot;/&gt;&lt;wsp:rsid wsp:val=&quot;00525051&quot;/&gt;&lt;wsp:rsid wsp:val=&quot;005252E9&quot;/&gt;&lt;wsp:rsid wsp:val=&quot;005261C7&quot;/&gt;&lt;wsp:rsid wsp:val=&quot;00527EFF&quot;/&gt;&lt;wsp:rsid wsp:val=&quot;00530ECC&quot;/&gt;&lt;wsp:rsid wsp:val=&quot;00531C10&quot;/&gt;&lt;wsp:rsid wsp:val=&quot;00535BEF&quot;/&gt;&lt;wsp:rsid wsp:val=&quot;005363AD&quot;/&gt;&lt;wsp:rsid wsp:val=&quot;005405D6&quot;/&gt;&lt;wsp:rsid wsp:val=&quot;00540DF1&quot;/&gt;&lt;wsp:rsid wsp:val=&quot;00542CB1&quot;/&gt;&lt;wsp:rsid wsp:val=&quot;0054313E&quot;/&gt;&lt;wsp:rsid wsp:val=&quot;0054321B&quot;/&gt;&lt;wsp:rsid wsp:val=&quot;005446D8&quot;/&gt;&lt;wsp:rsid wsp:val=&quot;005451E2&quot;/&gt;&lt;wsp:rsid wsp:val=&quot;0054637C&quot;/&gt;&lt;wsp:rsid wsp:val=&quot;00546795&quot;/&gt;&lt;wsp:rsid wsp:val=&quot;00547DEB&quot;/&gt;&lt;wsp:rsid wsp:val=&quot;0055320C&quot;/&gt;&lt;wsp:rsid wsp:val=&quot;00553CFA&quot;/&gt;&lt;wsp:rsid wsp:val=&quot;005553C0&quot;/&gt;&lt;wsp:rsid wsp:val=&quot;00555739&quot;/&gt;&lt;wsp:rsid wsp:val=&quot;00555989&quot;/&gt;&lt;wsp:rsid wsp:val=&quot;00562029&quot;/&gt;&lt;wsp:rsid wsp:val=&quot;005626FC&quot;/&gt;&lt;wsp:rsid wsp:val=&quot;005630EA&quot;/&gt;&lt;wsp:rsid wsp:val=&quot;0056368A&quot;/&gt;&lt;wsp:rsid wsp:val=&quot;00563DCC&quot;/&gt;&lt;wsp:rsid wsp:val=&quot;00564CCE&quot;/&gt;&lt;wsp:rsid wsp:val=&quot;00565071&quot;/&gt;&lt;wsp:rsid wsp:val=&quot;00565EF2&quot;/&gt;&lt;wsp:rsid wsp:val=&quot;005667BC&quot;/&gt;&lt;wsp:rsid wsp:val=&quot;00572C79&quot;/&gt;&lt;wsp:rsid wsp:val=&quot;005737A1&quot;/&gt;&lt;wsp:rsid wsp:val=&quot;005739DC&quot;/&gt;&lt;wsp:rsid wsp:val=&quot;00574067&quot;/&gt;&lt;wsp:rsid wsp:val=&quot;00575B75&quot;/&gt;&lt;wsp:rsid wsp:val=&quot;00575C6D&quot;/&gt;&lt;wsp:rsid wsp:val=&quot;0057692C&quot;/&gt;&lt;wsp:rsid wsp:val=&quot;005773FD&quot;/&gt;&lt;wsp:rsid wsp:val=&quot;005779AC&quot;/&gt;&lt;wsp:rsid wsp:val=&quot;00580112&quot;/&gt;&lt;wsp:rsid wsp:val=&quot;005803DD&quot;/&gt;&lt;wsp:rsid wsp:val=&quot;00581816&quot;/&gt;&lt;wsp:rsid wsp:val=&quot;00582211&quot;/&gt;&lt;wsp:rsid wsp:val=&quot;005844B6&quot;/&gt;&lt;wsp:rsid wsp:val=&quot;00584770&quot;/&gt;&lt;wsp:rsid wsp:val=&quot;00585E45&quot;/&gt;&lt;wsp:rsid wsp:val=&quot;00587A51&quot;/&gt;&lt;wsp:rsid wsp:val=&quot;005901B5&quot;/&gt;&lt;wsp:rsid wsp:val=&quot;00590CFC&quot;/&gt;&lt;wsp:rsid wsp:val=&quot;005912E5&quot;/&gt;&lt;wsp:rsid wsp:val=&quot;00591FCC&quot;/&gt;&lt;wsp:rsid wsp:val=&quot;00592F70&quot;/&gt;&lt;wsp:rsid wsp:val=&quot;00593E17&quot;/&gt;&lt;wsp:rsid wsp:val=&quot;00594796&quot;/&gt;&lt;wsp:rsid wsp:val=&quot;005960DA&quot;/&gt;&lt;wsp:rsid wsp:val=&quot;0059663C&quot;/&gt;&lt;wsp:rsid wsp:val=&quot;00597469&quot;/&gt;&lt;wsp:rsid wsp:val=&quot;005A24FF&quot;/&gt;&lt;wsp:rsid wsp:val=&quot;005A2960&quot;/&gt;&lt;wsp:rsid wsp:val=&quot;005A3227&quot;/&gt;&lt;wsp:rsid wsp:val=&quot;005A34D5&quot;/&gt;&lt;wsp:rsid wsp:val=&quot;005A389C&quot;/&gt;&lt;wsp:rsid wsp:val=&quot;005A38F7&quot;/&gt;&lt;wsp:rsid wsp:val=&quot;005A39FC&quot;/&gt;&lt;wsp:rsid wsp:val=&quot;005A4847&quot;/&gt;&lt;wsp:rsid wsp:val=&quot;005A5321&quot;/&gt;&lt;wsp:rsid wsp:val=&quot;005A6476&quot;/&gt;&lt;wsp:rsid wsp:val=&quot;005B1EA7&quot;/&gt;&lt;wsp:rsid wsp:val=&quot;005B298C&quot;/&gt;&lt;wsp:rsid wsp:val=&quot;005B29C8&quot;/&gt;&lt;wsp:rsid wsp:val=&quot;005B2B64&quot;/&gt;&lt;wsp:rsid wsp:val=&quot;005B2F9B&quot;/&gt;&lt;wsp:rsid wsp:val=&quot;005B2FB2&quot;/&gt;&lt;wsp:rsid wsp:val=&quot;005B3076&quot;/&gt;&lt;wsp:rsid wsp:val=&quot;005B356C&quot;/&gt;&lt;wsp:rsid wsp:val=&quot;005B37E3&quot;/&gt;&lt;wsp:rsid wsp:val=&quot;005B50EC&quot;/&gt;&lt;wsp:rsid wsp:val=&quot;005B6068&quot;/&gt;&lt;wsp:rsid wsp:val=&quot;005B6086&quot;/&gt;&lt;wsp:rsid wsp:val=&quot;005B6F39&quot;/&gt;&lt;wsp:rsid wsp:val=&quot;005C0019&quot;/&gt;&lt;wsp:rsid wsp:val=&quot;005C1CFC&quot;/&gt;&lt;wsp:rsid wsp:val=&quot;005C2340&quot;/&gt;&lt;wsp:rsid wsp:val=&quot;005C3AB3&quot;/&gt;&lt;wsp:rsid wsp:val=&quot;005C43E2&quot;/&gt;&lt;wsp:rsid wsp:val=&quot;005C4859&quot;/&gt;&lt;wsp:rsid wsp:val=&quot;005C5592&quot;/&gt;&lt;wsp:rsid wsp:val=&quot;005C70DF&quot;/&gt;&lt;wsp:rsid wsp:val=&quot;005C7CDC&quot;/&gt;&lt;wsp:rsid wsp:val=&quot;005D022A&quot;/&gt;&lt;wsp:rsid wsp:val=&quot;005D3F2D&quot;/&gt;&lt;wsp:rsid wsp:val=&quot;005D7C06&quot;/&gt;&lt;wsp:rsid wsp:val=&quot;005E1E23&quot;/&gt;&lt;wsp:rsid wsp:val=&quot;005E2C44&quot;/&gt;&lt;wsp:rsid wsp:val=&quot;005E30D3&quot;/&gt;&lt;wsp:rsid wsp:val=&quot;005E3958&quot;/&gt;&lt;wsp:rsid wsp:val=&quot;005E3E81&quot;/&gt;&lt;wsp:rsid wsp:val=&quot;005E7D12&quot;/&gt;&lt;wsp:rsid wsp:val=&quot;005F22FB&quot;/&gt;&lt;wsp:rsid wsp:val=&quot;005F2915&quot;/&gt;&lt;wsp:rsid wsp:val=&quot;005F4DD7&quot;/&gt;&lt;wsp:rsid wsp:val=&quot;005F67A0&quot;/&gt;&lt;wsp:rsid wsp:val=&quot;00601077&quot;/&gt;&lt;wsp:rsid wsp:val=&quot;00602055&quot;/&gt;&lt;wsp:rsid wsp:val=&quot;00603870&quot;/&gt;&lt;wsp:rsid wsp:val=&quot;0060388C&quot;/&gt;&lt;wsp:rsid wsp:val=&quot;00603B8E&quot;/&gt;&lt;wsp:rsid wsp:val=&quot;00603D9B&quot;/&gt;&lt;wsp:rsid wsp:val=&quot;00603FF3&quot;/&gt;&lt;wsp:rsid wsp:val=&quot;00604928&quot;/&gt;&lt;wsp:rsid wsp:val=&quot;00605384&quot;/&gt;&lt;wsp:rsid wsp:val=&quot;006070DC&quot;/&gt;&lt;wsp:rsid wsp:val=&quot;006075F2&quot;/&gt;&lt;wsp:rsid wsp:val=&quot;006077D5&quot;/&gt;&lt;wsp:rsid wsp:val=&quot;00607CFC&quot;/&gt;&lt;wsp:rsid wsp:val=&quot;00610807&quot;/&gt;&lt;wsp:rsid wsp:val=&quot;00610E46&quot;/&gt;&lt;wsp:rsid wsp:val=&quot;00610F0D&quot;/&gt;&lt;wsp:rsid wsp:val=&quot;0061132B&quot;/&gt;&lt;wsp:rsid wsp:val=&quot;0061223D&quot;/&gt;&lt;wsp:rsid wsp:val=&quot;006125BA&quot;/&gt;&lt;wsp:rsid wsp:val=&quot;00612730&quot;/&gt;&lt;wsp:rsid wsp:val=&quot;00612849&quot;/&gt;&lt;wsp:rsid wsp:val=&quot;006135F7&quot;/&gt;&lt;wsp:rsid wsp:val=&quot;006137DE&quot;/&gt;&lt;wsp:rsid wsp:val=&quot;0061413E&quot;/&gt;&lt;wsp:rsid wsp:val=&quot;00615B41&quot;/&gt;&lt;wsp:rsid wsp:val=&quot;00616811&quot;/&gt;&lt;wsp:rsid wsp:val=&quot;006169A0&quot;/&gt;&lt;wsp:rsid wsp:val=&quot;00616D7A&quot;/&gt;&lt;wsp:rsid wsp:val=&quot;006209AB&quot;/&gt;&lt;wsp:rsid wsp:val=&quot;00621F33&quot;/&gt;&lt;wsp:rsid wsp:val=&quot;00622210&quot;/&gt;&lt;wsp:rsid wsp:val=&quot;006224B3&quot;/&gt;&lt;wsp:rsid wsp:val=&quot;00622D02&quot;/&gt;&lt;wsp:rsid wsp:val=&quot;006243B6&quot;/&gt;&lt;wsp:rsid wsp:val=&quot;00624DF5&quot;/&gt;&lt;wsp:rsid wsp:val=&quot;006263BC&quot;/&gt;&lt;wsp:rsid wsp:val=&quot;006264A7&quot;/&gt;&lt;wsp:rsid wsp:val=&quot;0062753C&quot;/&gt;&lt;wsp:rsid wsp:val=&quot;00627B14&quot;/&gt;&lt;wsp:rsid wsp:val=&quot;00630EDF&quot;/&gt;&lt;wsp:rsid wsp:val=&quot;0063227B&quot;/&gt;&lt;wsp:rsid wsp:val=&quot;0063329B&quot;/&gt;&lt;wsp:rsid wsp:val=&quot;00633E25&quot;/&gt;&lt;wsp:rsid wsp:val=&quot;00634490&quot;/&gt;&lt;wsp:rsid wsp:val=&quot;00634B0E&quot;/&gt;&lt;wsp:rsid wsp:val=&quot;00635289&quot;/&gt;&lt;wsp:rsid wsp:val=&quot;00635926&quot;/&gt;&lt;wsp:rsid wsp:val=&quot;006360D3&quot;/&gt;&lt;wsp:rsid wsp:val=&quot;0063631E&quot;/&gt;&lt;wsp:rsid wsp:val=&quot;00637971&quot;/&gt;&lt;wsp:rsid wsp:val=&quot;0064193E&quot;/&gt;&lt;wsp:rsid wsp:val=&quot;006429E3&quot;/&gt;&lt;wsp:rsid wsp:val=&quot;0064425A&quot;/&gt;&lt;wsp:rsid wsp:val=&quot;00644F4C&quot;/&gt;&lt;wsp:rsid wsp:val=&quot;00645AFB&quot;/&gt;&lt;wsp:rsid wsp:val=&quot;00645D86&quot;/&gt;&lt;wsp:rsid wsp:val=&quot;00646758&quot;/&gt;&lt;wsp:rsid wsp:val=&quot;00646C59&quot;/&gt;&lt;wsp:rsid wsp:val=&quot;00650BA1&quot;/&gt;&lt;wsp:rsid wsp:val=&quot;0065211E&quot;/&gt;&lt;wsp:rsid wsp:val=&quot;0065218A&quot;/&gt;&lt;wsp:rsid wsp:val=&quot;00652480&quot;/&gt;&lt;wsp:rsid wsp:val=&quot;00652C16&quot;/&gt;&lt;wsp:rsid wsp:val=&quot;00652E8B&quot;/&gt;&lt;wsp:rsid wsp:val=&quot;00653BB0&quot;/&gt;&lt;wsp:rsid wsp:val=&quot;00654D03&quot;/&gt;&lt;wsp:rsid wsp:val=&quot;00656241&quot;/&gt;&lt;wsp:rsid wsp:val=&quot;0065682F&quot;/&gt;&lt;wsp:rsid wsp:val=&quot;00656FB0&quot;/&gt;&lt;wsp:rsid wsp:val=&quot;00657135&quot;/&gt;&lt;wsp:rsid wsp:val=&quot;00657949&quot;/&gt;&lt;wsp:rsid wsp:val=&quot;00663065&quot;/&gt;&lt;wsp:rsid wsp:val=&quot;00663A11&quot;/&gt;&lt;wsp:rsid wsp:val=&quot;0066427F&quot;/&gt;&lt;wsp:rsid wsp:val=&quot;0066478D&quot;/&gt;&lt;wsp:rsid wsp:val=&quot;00664E8B&quot;/&gt;&lt;wsp:rsid wsp:val=&quot;00664FC6&quot;/&gt;&lt;wsp:rsid wsp:val=&quot;00665465&quot;/&gt;&lt;wsp:rsid wsp:val=&quot;0066573E&quot;/&gt;&lt;wsp:rsid wsp:val=&quot;00666E91&quot;/&gt;&lt;wsp:rsid wsp:val=&quot;006676F5&quot;/&gt;&lt;wsp:rsid wsp:val=&quot;00671AFF&quot;/&gt;&lt;wsp:rsid wsp:val=&quot;00671D09&quot;/&gt;&lt;wsp:rsid wsp:val=&quot;00672C53&quot;/&gt;&lt;wsp:rsid wsp:val=&quot;00672F55&quot;/&gt;&lt;wsp:rsid wsp:val=&quot;006747DC&quot;/&gt;&lt;wsp:rsid wsp:val=&quot;0067499A&quot;/&gt;&lt;wsp:rsid wsp:val=&quot;00675ECD&quot;/&gt;&lt;wsp:rsid wsp:val=&quot;00676982&quot;/&gt;&lt;wsp:rsid wsp:val=&quot;00676995&quot;/&gt;&lt;wsp:rsid wsp:val=&quot;00680A05&quot;/&gt;&lt;wsp:rsid wsp:val=&quot;00680D9B&quot;/&gt;&lt;wsp:rsid wsp:val=&quot;006812C4&quot;/&gt;&lt;wsp:rsid wsp:val=&quot;006813F4&quot;/&gt;&lt;wsp:rsid wsp:val=&quot;00683942&quot;/&gt;&lt;wsp:rsid wsp:val=&quot;00684088&quot;/&gt;&lt;wsp:rsid wsp:val=&quot;00684247&quot;/&gt;&lt;wsp:rsid wsp:val=&quot;00684C23&quot;/&gt;&lt;wsp:rsid wsp:val=&quot;00684D41&quot;/&gt;&lt;wsp:rsid wsp:val=&quot;00685605&quot;/&gt;&lt;wsp:rsid wsp:val=&quot;00686AC9&quot;/&gt;&lt;wsp:rsid wsp:val=&quot;00686F2A&quot;/&gt;&lt;wsp:rsid wsp:val=&quot;00687FDC&quot;/&gt;&lt;wsp:rsid wsp:val=&quot;0069063F&quot;/&gt;&lt;wsp:rsid wsp:val=&quot;00690B41&quot;/&gt;&lt;wsp:rsid wsp:val=&quot;006927F0&quot;/&gt;&lt;wsp:rsid wsp:val=&quot;00692FB7&quot;/&gt;&lt;wsp:rsid wsp:val=&quot;0069313F&quot;/&gt;&lt;wsp:rsid wsp:val=&quot;006933FC&quot;/&gt;&lt;wsp:rsid wsp:val=&quot;006936F2&quot;/&gt;&lt;wsp:rsid wsp:val=&quot;0069386C&quot;/&gt;&lt;wsp:rsid wsp:val=&quot;00693D6C&quot;/&gt;&lt;wsp:rsid wsp:val=&quot;00695646&quot;/&gt;&lt;wsp:rsid wsp:val=&quot;00695B0C&quot;/&gt;&lt;wsp:rsid wsp:val=&quot;00696002&quot;/&gt;&lt;wsp:rsid wsp:val=&quot;006965E1&quot;/&gt;&lt;wsp:rsid wsp:val=&quot;00696CC9&quot;/&gt;&lt;wsp:rsid wsp:val=&quot;0069752A&quot;/&gt;&lt;wsp:rsid wsp:val=&quot;00697F18&quot;/&gt;&lt;wsp:rsid wsp:val=&quot;006A1488&quot;/&gt;&lt;wsp:rsid wsp:val=&quot;006A2391&quot;/&gt;&lt;wsp:rsid wsp:val=&quot;006A2DAF&quot;/&gt;&lt;wsp:rsid wsp:val=&quot;006A2E1E&quot;/&gt;&lt;wsp:rsid wsp:val=&quot;006A4F90&quot;/&gt;&lt;wsp:rsid wsp:val=&quot;006A5871&quot;/&gt;&lt;wsp:rsid wsp:val=&quot;006A5D7B&quot;/&gt;&lt;wsp:rsid wsp:val=&quot;006A62B2&quot;/&gt;&lt;wsp:rsid wsp:val=&quot;006A66CB&quot;/&gt;&lt;wsp:rsid wsp:val=&quot;006B045B&quot;/&gt;&lt;wsp:rsid wsp:val=&quot;006B0649&quot;/&gt;&lt;wsp:rsid wsp:val=&quot;006B06C4&quot;/&gt;&lt;wsp:rsid wsp:val=&quot;006B1B26&quot;/&gt;&lt;wsp:rsid wsp:val=&quot;006B26A0&quot;/&gt;&lt;wsp:rsid wsp:val=&quot;006B2AD1&quot;/&gt;&lt;wsp:rsid wsp:val=&quot;006B2B02&quot;/&gt;&lt;wsp:rsid wsp:val=&quot;006B2B79&quot;/&gt;&lt;wsp:rsid wsp:val=&quot;006B355D&quot;/&gt;&lt;wsp:rsid wsp:val=&quot;006B3CA8&quot;/&gt;&lt;wsp:rsid wsp:val=&quot;006B51B9&quot;/&gt;&lt;wsp:rsid wsp:val=&quot;006B5D22&quot;/&gt;&lt;wsp:rsid wsp:val=&quot;006B7A80&quot;/&gt;&lt;wsp:rsid wsp:val=&quot;006B7BCD&quot;/&gt;&lt;wsp:rsid wsp:val=&quot;006B7DD0&quot;/&gt;&lt;wsp:rsid wsp:val=&quot;006C15BB&quot;/&gt;&lt;wsp:rsid wsp:val=&quot;006C1A4B&quot;/&gt;&lt;wsp:rsid wsp:val=&quot;006C25B6&quot;/&gt;&lt;wsp:rsid wsp:val=&quot;006C25D3&quot;/&gt;&lt;wsp:rsid wsp:val=&quot;006C384C&quot;/&gt;&lt;wsp:rsid wsp:val=&quot;006C43CC&quot;/&gt;&lt;wsp:rsid wsp:val=&quot;006C4680&quot;/&gt;&lt;wsp:rsid wsp:val=&quot;006C4ADB&quot;/&gt;&lt;wsp:rsid wsp:val=&quot;006C53A7&quot;/&gt;&lt;wsp:rsid wsp:val=&quot;006C5437&quot;/&gt;&lt;wsp:rsid wsp:val=&quot;006D00B2&quot;/&gt;&lt;wsp:rsid wsp:val=&quot;006D12E6&quot;/&gt;&lt;wsp:rsid wsp:val=&quot;006D1652&quot;/&gt;&lt;wsp:rsid wsp:val=&quot;006D2D1E&quot;/&gt;&lt;wsp:rsid wsp:val=&quot;006D31AB&quot;/&gt;&lt;wsp:rsid wsp:val=&quot;006D3226&quot;/&gt;&lt;wsp:rsid wsp:val=&quot;006D3535&quot;/&gt;&lt;wsp:rsid wsp:val=&quot;006D384A&quot;/&gt;&lt;wsp:rsid wsp:val=&quot;006D49B2&quot;/&gt;&lt;wsp:rsid wsp:val=&quot;006D6EF4&quot;/&gt;&lt;wsp:rsid wsp:val=&quot;006D741A&quot;/&gt;&lt;wsp:rsid wsp:val=&quot;006D786D&quot;/&gt;&lt;wsp:rsid wsp:val=&quot;006D78CD&quot;/&gt;&lt;wsp:rsid wsp:val=&quot;006D7959&quot;/&gt;&lt;wsp:rsid wsp:val=&quot;006E09E7&quot;/&gt;&lt;wsp:rsid wsp:val=&quot;006E0C38&quot;/&gt;&lt;wsp:rsid wsp:val=&quot;006E0F08&quot;/&gt;&lt;wsp:rsid wsp:val=&quot;006E0F44&quot;/&gt;&lt;wsp:rsid wsp:val=&quot;006E1E00&quot;/&gt;&lt;wsp:rsid wsp:val=&quot;006E215E&quot;/&gt;&lt;wsp:rsid wsp:val=&quot;006E21FB&quot;/&gt;&lt;wsp:rsid wsp:val=&quot;006E2341&quot;/&gt;&lt;wsp:rsid wsp:val=&quot;006E2E90&quot;/&gt;&lt;wsp:rsid wsp:val=&quot;006E3175&quot;/&gt;&lt;wsp:rsid wsp:val=&quot;006E34C2&quot;/&gt;&lt;wsp:rsid wsp:val=&quot;006E56C3&quot;/&gt;&lt;wsp:rsid wsp:val=&quot;006E6038&quot;/&gt;&lt;wsp:rsid wsp:val=&quot;006E6351&quot;/&gt;&lt;wsp:rsid wsp:val=&quot;006E6E9F&quot;/&gt;&lt;wsp:rsid wsp:val=&quot;006E7D43&quot;/&gt;&lt;wsp:rsid wsp:val=&quot;006F0800&quot;/&gt;&lt;wsp:rsid wsp:val=&quot;006F1F02&quot;/&gt;&lt;wsp:rsid wsp:val=&quot;006F29AF&quot;/&gt;&lt;wsp:rsid wsp:val=&quot;006F390D&quot;/&gt;&lt;wsp:rsid wsp:val=&quot;006F5BD0&quot;/&gt;&lt;wsp:rsid wsp:val=&quot;006F6CEC&quot;/&gt;&lt;wsp:rsid wsp:val=&quot;00700DB3&quot;/&gt;&lt;wsp:rsid wsp:val=&quot;00701D34&quot;/&gt;&lt;wsp:rsid wsp:val=&quot;007027A3&quot;/&gt;&lt;wsp:rsid wsp:val=&quot;0070316E&quot;/&gt;&lt;wsp:rsid wsp:val=&quot;00703418&quot;/&gt;&lt;wsp:rsid wsp:val=&quot;00703833&quot;/&gt;&lt;wsp:rsid wsp:val=&quot;00704574&quot;/&gt;&lt;wsp:rsid wsp:val=&quot;007046A4&quot;/&gt;&lt;wsp:rsid wsp:val=&quot;007048C6&quot;/&gt;&lt;wsp:rsid wsp:val=&quot;007076FC&quot;/&gt;&lt;wsp:rsid wsp:val=&quot;007102B1&quot;/&gt;&lt;wsp:rsid wsp:val=&quot;00710540&quot;/&gt;&lt;wsp:rsid wsp:val=&quot;00710D67&quot;/&gt;&lt;wsp:rsid wsp:val=&quot;00710ECC&quot;/&gt;&lt;wsp:rsid wsp:val=&quot;00710FC7&quot;/&gt;&lt;wsp:rsid wsp:val=&quot;007122AF&quot;/&gt;&lt;wsp:rsid wsp:val=&quot;00712626&quot;/&gt;&lt;wsp:rsid wsp:val=&quot;00712E03&quot;/&gt;&lt;wsp:rsid wsp:val=&quot;00714917&quot;/&gt;&lt;wsp:rsid wsp:val=&quot;00716A89&quot;/&gt;&lt;wsp:rsid wsp:val=&quot;00716F04&quot;/&gt;&lt;wsp:rsid wsp:val=&quot;00717B6A&quot;/&gt;&lt;wsp:rsid wsp:val=&quot;00717B82&quot;/&gt;&lt;wsp:rsid wsp:val=&quot;00717D2F&quot;/&gt;&lt;wsp:rsid wsp:val=&quot;007204D2&quot;/&gt;&lt;wsp:rsid wsp:val=&quot;00720AB9&quot;/&gt;&lt;wsp:rsid wsp:val=&quot;0072116D&quot;/&gt;&lt;wsp:rsid wsp:val=&quot;00721A27&quot;/&gt;&lt;wsp:rsid wsp:val=&quot;007229EF&quot;/&gt;&lt;wsp:rsid wsp:val=&quot;00722F26&quot;/&gt;&lt;wsp:rsid wsp:val=&quot;0072409F&quot;/&gt;&lt;wsp:rsid wsp:val=&quot;007242BC&quot;/&gt;&lt;wsp:rsid wsp:val=&quot;007253B0&quot;/&gt;&lt;wsp:rsid wsp:val=&quot;00726052&quot;/&gt;&lt;wsp:rsid wsp:val=&quot;0072677B&quot;/&gt;&lt;wsp:rsid wsp:val=&quot;00730FBC&quot;/&gt;&lt;wsp:rsid wsp:val=&quot;007318CB&quot;/&gt;&lt;wsp:rsid wsp:val=&quot;00731D2E&quot;/&gt;&lt;wsp:rsid wsp:val=&quot;00733010&quot;/&gt;&lt;wsp:rsid wsp:val=&quot;007330D2&quot;/&gt;&lt;wsp:rsid wsp:val=&quot;00733443&quot;/&gt;&lt;wsp:rsid wsp:val=&quot;00734A9D&quot;/&gt;&lt;wsp:rsid wsp:val=&quot;00735DDC&quot;/&gt;&lt;wsp:rsid wsp:val=&quot;00736DDE&quot;/&gt;&lt;wsp:rsid wsp:val=&quot;007423BF&quot;/&gt;&lt;wsp:rsid wsp:val=&quot;00743DD7&quot;/&gt;&lt;wsp:rsid wsp:val=&quot;00744728&quot;/&gt;&lt;wsp:rsid wsp:val=&quot;00744BB3&quot;/&gt;&lt;wsp:rsid wsp:val=&quot;0074589C&quot;/&gt;&lt;wsp:rsid wsp:val=&quot;007465C3&quot;/&gt;&lt;wsp:rsid wsp:val=&quot;00746F0D&quot;/&gt;&lt;wsp:rsid wsp:val=&quot;00746FDC&quot;/&gt;&lt;wsp:rsid wsp:val=&quot;00747161&quot;/&gt;&lt;wsp:rsid wsp:val=&quot;0074732E&quot;/&gt;&lt;wsp:rsid wsp:val=&quot;00752187&quot;/&gt;&lt;wsp:rsid wsp:val=&quot;00752398&quot;/&gt;&lt;wsp:rsid wsp:val=&quot;007534BA&quot;/&gt;&lt;wsp:rsid wsp:val=&quot;007534DE&quot;/&gt;&lt;wsp:rsid wsp:val=&quot;00754184&quot;/&gt;&lt;wsp:rsid wsp:val=&quot;00755A9C&quot;/&gt;&lt;wsp:rsid wsp:val=&quot;00755D07&quot;/&gt;&lt;wsp:rsid wsp:val=&quot;007563AF&quot;/&gt;&lt;wsp:rsid wsp:val=&quot;007569C1&quot;/&gt;&lt;wsp:rsid wsp:val=&quot;00757946&quot;/&gt;&lt;wsp:rsid wsp:val=&quot;007579DE&quot;/&gt;&lt;wsp:rsid wsp:val=&quot;0076124A&quot;/&gt;&lt;wsp:rsid wsp:val=&quot;00762D51&quot;/&gt;&lt;wsp:rsid wsp:val=&quot;007630DD&quot;/&gt;&lt;wsp:rsid wsp:val=&quot;007641C7&quot;/&gt;&lt;wsp:rsid wsp:val=&quot;00764E05&quot;/&gt;&lt;wsp:rsid wsp:val=&quot;00765407&quot;/&gt;&lt;wsp:rsid wsp:val=&quot;00765841&quot;/&gt;&lt;wsp:rsid wsp:val=&quot;00765B49&quot;/&gt;&lt;wsp:rsid wsp:val=&quot;00765F8F&quot;/&gt;&lt;wsp:rsid wsp:val=&quot;00766A9A&quot;/&gt;&lt;wsp:rsid wsp:val=&quot;00767236&quot;/&gt;&lt;wsp:rsid wsp:val=&quot;0076767C&quot;/&gt;&lt;wsp:rsid wsp:val=&quot;00767744&quot;/&gt;&lt;wsp:rsid wsp:val=&quot;00767A6C&quot;/&gt;&lt;wsp:rsid wsp:val=&quot;00767D83&quot;/&gt;&lt;wsp:rsid wsp:val=&quot;00770A9D&quot;/&gt;&lt;wsp:rsid wsp:val=&quot;00770FF1&quot;/&gt;&lt;wsp:rsid wsp:val=&quot;00771535&quot;/&gt;&lt;wsp:rsid wsp:val=&quot;00771722&quot;/&gt;&lt;wsp:rsid wsp:val=&quot;00771EF3&quot;/&gt;&lt;wsp:rsid wsp:val=&quot;0077265F&quot;/&gt;&lt;wsp:rsid wsp:val=&quot;007727F9&quot;/&gt;&lt;wsp:rsid wsp:val=&quot;0077420B&quot;/&gt;&lt;wsp:rsid wsp:val=&quot;00774B7C&quot;/&gt;&lt;wsp:rsid wsp:val=&quot;00774C8B&quot;/&gt;&lt;wsp:rsid wsp:val=&quot;00775714&quot;/&gt;&lt;wsp:rsid wsp:val=&quot;0077671B&quot;/&gt;&lt;wsp:rsid wsp:val=&quot;0078020C&quot;/&gt;&lt;wsp:rsid wsp:val=&quot;00780610&quot;/&gt;&lt;wsp:rsid wsp:val=&quot;007809DB&quot;/&gt;&lt;wsp:rsid wsp:val=&quot;00780B29&quot;/&gt;&lt;wsp:rsid wsp:val=&quot;007815AD&quot;/&gt;&lt;wsp:rsid wsp:val=&quot;00782360&quot;/&gt;&lt;wsp:rsid wsp:val=&quot;0078276F&quot;/&gt;&lt;wsp:rsid wsp:val=&quot;0078285A&quot;/&gt;&lt;wsp:rsid wsp:val=&quot;00782EBD&quot;/&gt;&lt;wsp:rsid wsp:val=&quot;00783911&quot;/&gt;&lt;wsp:rsid wsp:val=&quot;00784573&quot;/&gt;&lt;wsp:rsid wsp:val=&quot;00784E80&quot;/&gt;&lt;wsp:rsid wsp:val=&quot;00787035&quot;/&gt;&lt;wsp:rsid wsp:val=&quot;00787DF8&quot;/&gt;&lt;wsp:rsid wsp:val=&quot;007909AB&quot;/&gt;&lt;wsp:rsid wsp:val=&quot;007916EF&quot;/&gt;&lt;wsp:rsid wsp:val=&quot;00791C7D&quot;/&gt;&lt;wsp:rsid wsp:val=&quot;00791CE5&quot;/&gt;&lt;wsp:rsid wsp:val=&quot;00791D17&quot;/&gt;&lt;wsp:rsid wsp:val=&quot;007934E0&quot;/&gt;&lt;wsp:rsid wsp:val=&quot;0079485A&quot;/&gt;&lt;wsp:rsid wsp:val=&quot;007949EC&quot;/&gt;&lt;wsp:rsid wsp:val=&quot;00794AF2&quot;/&gt;&lt;wsp:rsid wsp:val=&quot;00795733&quot;/&gt;&lt;wsp:rsid wsp:val=&quot;007958FA&quot;/&gt;&lt;wsp:rsid wsp:val=&quot;00796EF9&quot;/&gt;&lt;wsp:rsid wsp:val=&quot;007A0275&quot;/&gt;&lt;wsp:rsid wsp:val=&quot;007A144D&quot;/&gt;&lt;wsp:rsid wsp:val=&quot;007A25FC&quot;/&gt;&lt;wsp:rsid wsp:val=&quot;007A2984&quot;/&gt;&lt;wsp:rsid wsp:val=&quot;007A38F0&quot;/&gt;&lt;wsp:rsid wsp:val=&quot;007A3E39&quot;/&gt;&lt;wsp:rsid wsp:val=&quot;007A47CB&quot;/&gt;&lt;wsp:rsid wsp:val=&quot;007A4CA9&quot;/&gt;&lt;wsp:rsid wsp:val=&quot;007A517D&quot;/&gt;&lt;wsp:rsid wsp:val=&quot;007B0002&quot;/&gt;&lt;wsp:rsid wsp:val=&quot;007B00DC&quot;/&gt;&lt;wsp:rsid wsp:val=&quot;007B01DE&quot;/&gt;&lt;wsp:rsid wsp:val=&quot;007B0503&quot;/&gt;&lt;wsp:rsid wsp:val=&quot;007B4478&quot;/&gt;&lt;wsp:rsid wsp:val=&quot;007B480B&quot;/&gt;&lt;wsp:rsid wsp:val=&quot;007B48C4&quot;/&gt;&lt;wsp:rsid wsp:val=&quot;007B512A&quot;/&gt;&lt;wsp:rsid wsp:val=&quot;007B537A&quot;/&gt;&lt;wsp:rsid wsp:val=&quot;007B55D3&quot;/&gt;&lt;wsp:rsid wsp:val=&quot;007B6F8F&quot;/&gt;&lt;wsp:rsid wsp:val=&quot;007C0977&quot;/&gt;&lt;wsp:rsid wsp:val=&quot;007C0F9E&quot;/&gt;&lt;wsp:rsid wsp:val=&quot;007C0FF9&quot;/&gt;&lt;wsp:rsid wsp:val=&quot;007C1449&quot;/&gt;&lt;wsp:rsid wsp:val=&quot;007C17EF&quot;/&gt;&lt;wsp:rsid wsp:val=&quot;007C20CF&quot;/&gt;&lt;wsp:rsid wsp:val=&quot;007C3EA0&quot;/&gt;&lt;wsp:rsid wsp:val=&quot;007C4056&quot;/&gt;&lt;wsp:rsid wsp:val=&quot;007C454C&quot;/&gt;&lt;wsp:rsid wsp:val=&quot;007C48A5&quot;/&gt;&lt;wsp:rsid wsp:val=&quot;007C5008&quot;/&gt;&lt;wsp:rsid wsp:val=&quot;007C555E&quot;/&gt;&lt;wsp:rsid wsp:val=&quot;007C606D&quot;/&gt;&lt;wsp:rsid wsp:val=&quot;007C6450&quot;/&gt;&lt;wsp:rsid wsp:val=&quot;007C6C06&quot;/&gt;&lt;wsp:rsid wsp:val=&quot;007C7935&quot;/&gt;&lt;wsp:rsid wsp:val=&quot;007C7FEF&quot;/&gt;&lt;wsp:rsid wsp:val=&quot;007D035D&quot;/&gt;&lt;wsp:rsid wsp:val=&quot;007D0813&quot;/&gt;&lt;wsp:rsid wsp:val=&quot;007D1968&quot;/&gt;&lt;wsp:rsid wsp:val=&quot;007D1A2D&quot;/&gt;&lt;wsp:rsid wsp:val=&quot;007D2CF8&quot;/&gt;&lt;wsp:rsid wsp:val=&quot;007D3CE5&quot;/&gt;&lt;wsp:rsid wsp:val=&quot;007D3D08&quot;/&gt;&lt;wsp:rsid wsp:val=&quot;007D465D&quot;/&gt;&lt;wsp:rsid wsp:val=&quot;007E02D7&quot;/&gt;&lt;wsp:rsid wsp:val=&quot;007E030A&quot;/&gt;&lt;wsp:rsid wsp:val=&quot;007E31C1&quot;/&gt;&lt;wsp:rsid wsp:val=&quot;007E3FE6&quot;/&gt;&lt;wsp:rsid wsp:val=&quot;007E45AD&quot;/&gt;&lt;wsp:rsid wsp:val=&quot;007E460A&quot;/&gt;&lt;wsp:rsid wsp:val=&quot;007E5469&quot;/&gt;&lt;wsp:rsid wsp:val=&quot;007E605B&quot;/&gt;&lt;wsp:rsid wsp:val=&quot;007E78D9&quot;/&gt;&lt;wsp:rsid wsp:val=&quot;007F08F9&quot;/&gt;&lt;wsp:rsid wsp:val=&quot;007F0D6D&quot;/&gt;&lt;wsp:rsid wsp:val=&quot;007F184A&quot;/&gt;&lt;wsp:rsid wsp:val=&quot;007F220A&quot;/&gt;&lt;wsp:rsid wsp:val=&quot;007F30AE&quot;/&gt;&lt;wsp:rsid wsp:val=&quot;007F38D8&quot;/&gt;&lt;wsp:rsid wsp:val=&quot;007F399E&quot;/&gt;&lt;wsp:rsid wsp:val=&quot;007F49B1&quot;/&gt;&lt;wsp:rsid wsp:val=&quot;007F4E00&quot;/&gt;&lt;wsp:rsid wsp:val=&quot;007F5776&quot;/&gt;&lt;wsp:rsid wsp:val=&quot;007F57D7&quot;/&gt;&lt;wsp:rsid wsp:val=&quot;007F5FF4&quot;/&gt;&lt;wsp:rsid wsp:val=&quot;0080074F&quot;/&gt;&lt;wsp:rsid wsp:val=&quot;00800F2A&quot;/&gt;&lt;wsp:rsid wsp:val=&quot;00801B28&quot;/&gt;&lt;wsp:rsid wsp:val=&quot;00801D77&quot;/&gt;&lt;wsp:rsid wsp:val=&quot;0080226F&quot;/&gt;&lt;wsp:rsid wsp:val=&quot;00802345&quot;/&gt;&lt;wsp:rsid wsp:val=&quot;00802548&quot;/&gt;&lt;wsp:rsid wsp:val=&quot;008042B5&quot;/&gt;&lt;wsp:rsid wsp:val=&quot;008055D7&quot;/&gt;&lt;wsp:rsid wsp:val=&quot;0080575D&quot;/&gt;&lt;wsp:rsid wsp:val=&quot;0080578F&quot;/&gt;&lt;wsp:rsid wsp:val=&quot;008068E8&quot;/&gt;&lt;wsp:rsid wsp:val=&quot;00807901&quot;/&gt;&lt;wsp:rsid wsp:val=&quot;0081079E&quot;/&gt;&lt;wsp:rsid wsp:val=&quot;00811D0E&quot;/&gt;&lt;wsp:rsid wsp:val=&quot;00812140&quot;/&gt;&lt;wsp:rsid wsp:val=&quot;00812736&quot;/&gt;&lt;wsp:rsid wsp:val=&quot;00813840&quot;/&gt;&lt;wsp:rsid wsp:val=&quot;00813A37&quot;/&gt;&lt;wsp:rsid wsp:val=&quot;00813F13&quot;/&gt;&lt;wsp:rsid wsp:val=&quot;00813F40&quot;/&gt;&lt;wsp:rsid wsp:val=&quot;0081401D&quot;/&gt;&lt;wsp:rsid wsp:val=&quot;00814A1D&quot;/&gt;&lt;wsp:rsid wsp:val=&quot;008150C3&quot;/&gt;&lt;wsp:rsid wsp:val=&quot;00815C44&quot;/&gt;&lt;wsp:rsid wsp:val=&quot;00816BC0&quot;/&gt;&lt;wsp:rsid wsp:val=&quot;00817195&quot;/&gt;&lt;wsp:rsid wsp:val=&quot;00817344&quot;/&gt;&lt;wsp:rsid wsp:val=&quot;008174DC&quot;/&gt;&lt;wsp:rsid wsp:val=&quot;008178C1&quot;/&gt;&lt;wsp:rsid wsp:val=&quot;00817B5F&quot;/&gt;&lt;wsp:rsid wsp:val=&quot;008211E0&quot;/&gt;&lt;wsp:rsid wsp:val=&quot;00821232&quot;/&gt;&lt;wsp:rsid wsp:val=&quot;00821510&quot;/&gt;&lt;wsp:rsid wsp:val=&quot;00822188&quot;/&gt;&lt;wsp:rsid wsp:val=&quot;0082495E&quot;/&gt;&lt;wsp:rsid wsp:val=&quot;00825B11&quot;/&gt;&lt;wsp:rsid wsp:val=&quot;0082636F&quot;/&gt;&lt;wsp:rsid wsp:val=&quot;008270FB&quot;/&gt;&lt;wsp:rsid wsp:val=&quot;00827129&quot;/&gt;&lt;wsp:rsid wsp:val=&quot;00827208&quot;/&gt;&lt;wsp:rsid wsp:val=&quot;00827873&quot;/&gt;&lt;wsp:rsid wsp:val=&quot;00827B02&quot;/&gt;&lt;wsp:rsid wsp:val=&quot;00831BD3&quot;/&gt;&lt;wsp:rsid wsp:val=&quot;00831C84&quot;/&gt;&lt;wsp:rsid wsp:val=&quot;00833478&quot;/&gt;&lt;wsp:rsid wsp:val=&quot;00833B56&quot;/&gt;&lt;wsp:rsid wsp:val=&quot;00833E2E&quot;/&gt;&lt;wsp:rsid wsp:val=&quot;00834319&quot;/&gt;&lt;wsp:rsid wsp:val=&quot;00835998&quot;/&gt;&lt;wsp:rsid wsp:val=&quot;008359BD&quot;/&gt;&lt;wsp:rsid wsp:val=&quot;00835CC5&quot;/&gt;&lt;wsp:rsid wsp:val=&quot;00835F54&quot;/&gt;&lt;wsp:rsid wsp:val=&quot;008374D2&quot;/&gt;&lt;wsp:rsid wsp:val=&quot;00837A1E&quot;/&gt;&lt;wsp:rsid wsp:val=&quot;00840DB7&quot;/&gt;&lt;wsp:rsid wsp:val=&quot;00841B5C&quot;/&gt;&lt;wsp:rsid wsp:val=&quot;00843ACF&quot;/&gt;&lt;wsp:rsid wsp:val=&quot;008443E3&quot;/&gt;&lt;wsp:rsid wsp:val=&quot;00845112&quot;/&gt;&lt;wsp:rsid wsp:val=&quot;00845E25&quot;/&gt;&lt;wsp:rsid wsp:val=&quot;00846D9E&quot;/&gt;&lt;wsp:rsid wsp:val=&quot;00846F38&quot;/&gt;&lt;wsp:rsid wsp:val=&quot;008505F7&quot;/&gt;&lt;wsp:rsid wsp:val=&quot;00851CA5&quot;/&gt;&lt;wsp:rsid wsp:val=&quot;008524F0&quot;/&gt;&lt;wsp:rsid wsp:val=&quot;008525FB&quot;/&gt;&lt;wsp:rsid wsp:val=&quot;00852660&quot;/&gt;&lt;wsp:rsid wsp:val=&quot;00854089&quot;/&gt;&lt;wsp:rsid wsp:val=&quot;00854647&quot;/&gt;&lt;wsp:rsid wsp:val=&quot;008564C2&quot;/&gt;&lt;wsp:rsid wsp:val=&quot;00857899&quot;/&gt;&lt;wsp:rsid wsp:val=&quot;0086003D&quot;/&gt;&lt;wsp:rsid wsp:val=&quot;008602EE&quot;/&gt;&lt;wsp:rsid wsp:val=&quot;00862461&quot;/&gt;&lt;wsp:rsid wsp:val=&quot;008646D8&quot;/&gt;&lt;wsp:rsid wsp:val=&quot;00864C20&quot;/&gt;&lt;wsp:rsid wsp:val=&quot;00865F2C&quot;/&gt;&lt;wsp:rsid wsp:val=&quot;008666D7&quot;/&gt;&lt;wsp:rsid wsp:val=&quot;00866954&quot;/&gt;&lt;wsp:rsid wsp:val=&quot;00866E4F&quot;/&gt;&lt;wsp:rsid wsp:val=&quot;0086779A&quot;/&gt;&lt;wsp:rsid wsp:val=&quot;00867CD5&quot;/&gt;&lt;wsp:rsid wsp:val=&quot;00867F70&quot;/&gt;&lt;wsp:rsid wsp:val=&quot;008728C7&quot;/&gt;&lt;wsp:rsid wsp:val=&quot;0087305D&quot;/&gt;&lt;wsp:rsid wsp:val=&quot;00873ACE&quot;/&gt;&lt;wsp:rsid wsp:val=&quot;00874077&quot;/&gt;&lt;wsp:rsid wsp:val=&quot;00875E2C&quot;/&gt;&lt;wsp:rsid wsp:val=&quot;00876684&quot;/&gt;&lt;wsp:rsid wsp:val=&quot;00876CD7&quot;/&gt;&lt;wsp:rsid wsp:val=&quot;008771D9&quot;/&gt;&lt;wsp:rsid wsp:val=&quot;00880485&quot;/&gt;&lt;wsp:rsid wsp:val=&quot;008814D3&quot;/&gt;&lt;wsp:rsid wsp:val=&quot;00881FF7&quot;/&gt;&lt;wsp:rsid wsp:val=&quot;008823BF&quot;/&gt;&lt;wsp:rsid wsp:val=&quot;00883B45&quot;/&gt;&lt;wsp:rsid wsp:val=&quot;008840B3&quot;/&gt;&lt;wsp:rsid wsp:val=&quot;00884C90&quot;/&gt;&lt;wsp:rsid wsp:val=&quot;00885672&quot;/&gt;&lt;wsp:rsid wsp:val=&quot;00885FA7&quot;/&gt;&lt;wsp:rsid wsp:val=&quot;00886785&quot;/&gt;&lt;wsp:rsid wsp:val=&quot;00886918&quot;/&gt;&lt;wsp:rsid wsp:val=&quot;00886FB8&quot;/&gt;&lt;wsp:rsid wsp:val=&quot;008913B5&quot;/&gt;&lt;wsp:rsid wsp:val=&quot;008919EC&quot;/&gt;&lt;wsp:rsid wsp:val=&quot;008923F4&quot;/&gt;&lt;wsp:rsid wsp:val=&quot;00892953&quot;/&gt;&lt;wsp:rsid wsp:val=&quot;00895405&quot;/&gt;&lt;wsp:rsid wsp:val=&quot;008959BC&quot;/&gt;&lt;wsp:rsid wsp:val=&quot;008966E3&quot;/&gt;&lt;wsp:rsid wsp:val=&quot;00897C57&quot;/&gt;&lt;wsp:rsid wsp:val=&quot;00897D74&quot;/&gt;&lt;wsp:rsid wsp:val=&quot;008A0943&quot;/&gt;&lt;wsp:rsid wsp:val=&quot;008A241E&quot;/&gt;&lt;wsp:rsid wsp:val=&quot;008A26DA&quot;/&gt;&lt;wsp:rsid wsp:val=&quot;008A354F&quot;/&gt;&lt;wsp:rsid wsp:val=&quot;008A554A&quot;/&gt;&lt;wsp:rsid wsp:val=&quot;008A7FF7&quot;/&gt;&lt;wsp:rsid wsp:val=&quot;008B0D5B&quot;/&gt;&lt;wsp:rsid wsp:val=&quot;008B1984&quot;/&gt;&lt;wsp:rsid wsp:val=&quot;008B251A&quot;/&gt;&lt;wsp:rsid wsp:val=&quot;008B4922&quot;/&gt;&lt;wsp:rsid wsp:val=&quot;008B511F&quot;/&gt;&lt;wsp:rsid wsp:val=&quot;008B5F54&quot;/&gt;&lt;wsp:rsid wsp:val=&quot;008B644F&quot;/&gt;&lt;wsp:rsid wsp:val=&quot;008B6D0E&quot;/&gt;&lt;wsp:rsid wsp:val=&quot;008C203F&quot;/&gt;&lt;wsp:rsid wsp:val=&quot;008C2904&quot;/&gt;&lt;wsp:rsid wsp:val=&quot;008C6CCE&quot;/&gt;&lt;wsp:rsid wsp:val=&quot;008C6D5F&quot;/&gt;&lt;wsp:rsid wsp:val=&quot;008C7123&quot;/&gt;&lt;wsp:rsid wsp:val=&quot;008C7567&quot;/&gt;&lt;wsp:rsid wsp:val=&quot;008D0218&quot;/&gt;&lt;wsp:rsid wsp:val=&quot;008D0816&quot;/&gt;&lt;wsp:rsid wsp:val=&quot;008D10BA&quot;/&gt;&lt;wsp:rsid wsp:val=&quot;008D13EC&quot;/&gt;&lt;wsp:rsid wsp:val=&quot;008D1AB1&quot;/&gt;&lt;wsp:rsid wsp:val=&quot;008D206E&quot;/&gt;&lt;wsp:rsid wsp:val=&quot;008D36F6&quot;/&gt;&lt;wsp:rsid wsp:val=&quot;008D388F&quot;/&gt;&lt;wsp:rsid wsp:val=&quot;008D3935&quot;/&gt;&lt;wsp:rsid wsp:val=&quot;008D4224&quot;/&gt;&lt;wsp:rsid wsp:val=&quot;008D4C6E&quot;/&gt;&lt;wsp:rsid wsp:val=&quot;008D54A8&quot;/&gt;&lt;wsp:rsid wsp:val=&quot;008D55B2&quot;/&gt;&lt;wsp:rsid wsp:val=&quot;008D7FFB&quot;/&gt;&lt;wsp:rsid wsp:val=&quot;008E0AB5&quot;/&gt;&lt;wsp:rsid wsp:val=&quot;008E2EF9&quot;/&gt;&lt;wsp:rsid wsp:val=&quot;008E42EB&quot;/&gt;&lt;wsp:rsid wsp:val=&quot;008E4379&quot;/&gt;&lt;wsp:rsid wsp:val=&quot;008E4772&quot;/&gt;&lt;wsp:rsid wsp:val=&quot;008E6CFC&quot;/&gt;&lt;wsp:rsid wsp:val=&quot;008F3FA0&quot;/&gt;&lt;wsp:rsid wsp:val=&quot;008F4C47&quot;/&gt;&lt;wsp:rsid wsp:val=&quot;008F5188&quot;/&gt;&lt;wsp:rsid wsp:val=&quot;008F52DC&quot;/&gt;&lt;wsp:rsid wsp:val=&quot;008F645A&quot;/&gt;&lt;wsp:rsid wsp:val=&quot;008F686C&quot;/&gt;&lt;wsp:rsid wsp:val=&quot;008F6E90&quot;/&gt;&lt;wsp:rsid wsp:val=&quot;008F76FE&quot;/&gt;&lt;wsp:rsid wsp:val=&quot;00901595&quot;/&gt;&lt;wsp:rsid wsp:val=&quot;00901ACE&quot;/&gt;&lt;wsp:rsid wsp:val=&quot;00902194&quot;/&gt;&lt;wsp:rsid wsp:val=&quot;0090230C&quot;/&gt;&lt;wsp:rsid wsp:val=&quot;00902F87&quot;/&gt;&lt;wsp:rsid wsp:val=&quot;00903821&quot;/&gt;&lt;wsp:rsid wsp:val=&quot;00903A76&quot;/&gt;&lt;wsp:rsid wsp:val=&quot;009044FD&quot;/&gt;&lt;wsp:rsid wsp:val=&quot;00904E6E&quot;/&gt;&lt;wsp:rsid wsp:val=&quot;00906DAF&quot;/&gt;&lt;wsp:rsid wsp:val=&quot;00910A71&quot;/&gt;&lt;wsp:rsid wsp:val=&quot;0091135F&quot;/&gt;&lt;wsp:rsid wsp:val=&quot;009118BC&quot;/&gt;&lt;wsp:rsid wsp:val=&quot;0091321A&quot;/&gt;&lt;wsp:rsid wsp:val=&quot;0091364E&quot;/&gt;&lt;wsp:rsid wsp:val=&quot;00913F2B&quot;/&gt;&lt;wsp:rsid wsp:val=&quot;00920520&quot;/&gt;&lt;wsp:rsid wsp:val=&quot;00920642&quot;/&gt;&lt;wsp:rsid wsp:val=&quot;00920ECD&quot;/&gt;&lt;wsp:rsid wsp:val=&quot;00920F6F&quot;/&gt;&lt;wsp:rsid wsp:val=&quot;00923143&quot;/&gt;&lt;wsp:rsid wsp:val=&quot;00923AEA&quot;/&gt;&lt;wsp:rsid wsp:val=&quot;009259AD&quot;/&gt;&lt;wsp:rsid wsp:val=&quot;00926646&quot;/&gt;&lt;wsp:rsid wsp:val=&quot;00926ED5&quot;/&gt;&lt;wsp:rsid wsp:val=&quot;0092778C&quot;/&gt;&lt;wsp:rsid wsp:val=&quot;00930871&quot;/&gt;&lt;wsp:rsid wsp:val=&quot;00931567&quot;/&gt;&lt;wsp:rsid wsp:val=&quot;00931A13&quot;/&gt;&lt;wsp:rsid wsp:val=&quot;00932831&quot;/&gt;&lt;wsp:rsid wsp:val=&quot;00934604&quot;/&gt;&lt;wsp:rsid wsp:val=&quot;00935065&quot;/&gt;&lt;wsp:rsid wsp:val=&quot;009354F9&quot;/&gt;&lt;wsp:rsid wsp:val=&quot;00935F00&quot;/&gt;&lt;wsp:rsid wsp:val=&quot;0093611D&quot;/&gt;&lt;wsp:rsid wsp:val=&quot;0093715B&quot;/&gt;&lt;wsp:rsid wsp:val=&quot;00941B9E&quot;/&gt;&lt;wsp:rsid wsp:val=&quot;0094239C&quot;/&gt;&lt;wsp:rsid wsp:val=&quot;009425BF&quot;/&gt;&lt;wsp:rsid wsp:val=&quot;00942ADB&quot;/&gt;&lt;wsp:rsid wsp:val=&quot;00943DD6&quot;/&gt;&lt;wsp:rsid wsp:val=&quot;00943FB3&quot;/&gt;&lt;wsp:rsid wsp:val=&quot;00944319&quot;/&gt;&lt;wsp:rsid wsp:val=&quot;00945B53&quot;/&gt;&lt;wsp:rsid wsp:val=&quot;0094642C&quot;/&gt;&lt;wsp:rsid wsp:val=&quot;00946CE4&quot;/&gt;&lt;wsp:rsid wsp:val=&quot;00946FAD&quot;/&gt;&lt;wsp:rsid wsp:val=&quot;00947E9A&quot;/&gt;&lt;wsp:rsid wsp:val=&quot;00950415&quot;/&gt;&lt;wsp:rsid wsp:val=&quot;0095078A&quot;/&gt;&lt;wsp:rsid wsp:val=&quot;00950964&quot;/&gt;&lt;wsp:rsid wsp:val=&quot;00950F15&quot;/&gt;&lt;wsp:rsid wsp:val=&quot;0095159D&quot;/&gt;&lt;wsp:rsid wsp:val=&quot;00951B1B&quot;/&gt;&lt;wsp:rsid wsp:val=&quot;0095328E&quot;/&gt;&lt;wsp:rsid wsp:val=&quot;009548C2&quot;/&gt;&lt;wsp:rsid wsp:val=&quot;009563A3&quot;/&gt;&lt;wsp:rsid wsp:val=&quot;00956630&quot;/&gt;&lt;wsp:rsid wsp:val=&quot;00960C1A&quot;/&gt;&lt;wsp:rsid wsp:val=&quot;00960F73&quot;/&gt;&lt;wsp:rsid wsp:val=&quot;00962241&quot;/&gt;&lt;wsp:rsid wsp:val=&quot;00962336&quot;/&gt;&lt;wsp:rsid wsp:val=&quot;00963A9D&quot;/&gt;&lt;wsp:rsid wsp:val=&quot;0096455E&quot;/&gt;&lt;wsp:rsid wsp:val=&quot;009656C2&quot;/&gt;&lt;wsp:rsid wsp:val=&quot;009670DA&quot;/&gt;&lt;wsp:rsid wsp:val=&quot;00967632&quot;/&gt;&lt;wsp:rsid wsp:val=&quot;00970787&quot;/&gt;&lt;wsp:rsid wsp:val=&quot;009711F5&quot;/&gt;&lt;wsp:rsid wsp:val=&quot;0097180E&quot;/&gt;&lt;wsp:rsid wsp:val=&quot;00972289&quot;/&gt;&lt;wsp:rsid wsp:val=&quot;00975666&quot;/&gt;&lt;wsp:rsid wsp:val=&quot;009757FB&quot;/&gt;&lt;wsp:rsid wsp:val=&quot;009805EB&quot;/&gt;&lt;wsp:rsid wsp:val=&quot;00980AE6&quot;/&gt;&lt;wsp:rsid wsp:val=&quot;00980D9D&quot;/&gt;&lt;wsp:rsid wsp:val=&quot;00981D12&quot;/&gt;&lt;wsp:rsid wsp:val=&quot;0098264F&quot;/&gt;&lt;wsp:rsid wsp:val=&quot;009828BE&quot;/&gt;&lt;wsp:rsid wsp:val=&quot;00982CA0&quot;/&gt;&lt;wsp:rsid wsp:val=&quot;00983002&quot;/&gt;&lt;wsp:rsid wsp:val=&quot;0098319E&quot;/&gt;&lt;wsp:rsid wsp:val=&quot;00983334&quot;/&gt;&lt;wsp:rsid wsp:val=&quot;009844FF&quot;/&gt;&lt;wsp:rsid wsp:val=&quot;0098538E&quot;/&gt;&lt;wsp:rsid wsp:val=&quot;0098647B&quot;/&gt;&lt;wsp:rsid wsp:val=&quot;00990336&quot;/&gt;&lt;wsp:rsid wsp:val=&quot;00990785&quot;/&gt;&lt;wsp:rsid wsp:val=&quot;00990A58&quot;/&gt;&lt;wsp:rsid wsp:val=&quot;00994A2F&quot;/&gt;&lt;wsp:rsid wsp:val=&quot;0099588B&quot;/&gt;&lt;wsp:rsid wsp:val=&quot;00995AB3&quot;/&gt;&lt;wsp:rsid wsp:val=&quot;00995B37&quot;/&gt;&lt;wsp:rsid wsp:val=&quot;00995B3E&quot;/&gt;&lt;wsp:rsid wsp:val=&quot;00995F6E&quot;/&gt;&lt;wsp:rsid wsp:val=&quot;00996C43&quot;/&gt;&lt;wsp:rsid wsp:val=&quot;009A0681&quot;/&gt;&lt;wsp:rsid wsp:val=&quot;009A23EB&quot;/&gt;&lt;wsp:rsid wsp:val=&quot;009A3230&quot;/&gt;&lt;wsp:rsid wsp:val=&quot;009A36D7&quot;/&gt;&lt;wsp:rsid wsp:val=&quot;009A37B3&quot;/&gt;&lt;wsp:rsid wsp:val=&quot;009A3B8A&quot;/&gt;&lt;wsp:rsid wsp:val=&quot;009A3D65&quot;/&gt;&lt;wsp:rsid wsp:val=&quot;009A40F9&quot;/&gt;&lt;wsp:rsid wsp:val=&quot;009A413C&quot;/&gt;&lt;wsp:rsid wsp:val=&quot;009A6082&quot;/&gt;&lt;wsp:rsid wsp:val=&quot;009A6773&quot;/&gt;&lt;wsp:rsid wsp:val=&quot;009A7A47&quot;/&gt;&lt;wsp:rsid wsp:val=&quot;009B262A&quot;/&gt;&lt;wsp:rsid wsp:val=&quot;009B29D5&quot;/&gt;&lt;wsp:rsid wsp:val=&quot;009B2C5B&quot;/&gt;&lt;wsp:rsid wsp:val=&quot;009B4359&quot;/&gt;&lt;wsp:rsid wsp:val=&quot;009B4EA0&quot;/&gt;&lt;wsp:rsid wsp:val=&quot;009B5C2E&quot;/&gt;&lt;wsp:rsid wsp:val=&quot;009B5DA8&quot;/&gt;&lt;wsp:rsid wsp:val=&quot;009B72F9&quot;/&gt;&lt;wsp:rsid wsp:val=&quot;009C054C&quot;/&gt;&lt;wsp:rsid wsp:val=&quot;009C091F&quot;/&gt;&lt;wsp:rsid wsp:val=&quot;009C0970&quot;/&gt;&lt;wsp:rsid wsp:val=&quot;009C2250&quot;/&gt;&lt;wsp:rsid wsp:val=&quot;009C347A&quot;/&gt;&lt;wsp:rsid wsp:val=&quot;009C3CEC&quot;/&gt;&lt;wsp:rsid wsp:val=&quot;009C3E0C&quot;/&gt;&lt;wsp:rsid wsp:val=&quot;009C4A98&quot;/&gt;&lt;wsp:rsid wsp:val=&quot;009C4E86&quot;/&gt;&lt;wsp:rsid wsp:val=&quot;009C570A&quot;/&gt;&lt;wsp:rsid wsp:val=&quot;009C59A6&quot;/&gt;&lt;wsp:rsid wsp:val=&quot;009C6501&quot;/&gt;&lt;wsp:rsid wsp:val=&quot;009C6612&quot;/&gt;&lt;wsp:rsid wsp:val=&quot;009C72C0&quot;/&gt;&lt;wsp:rsid wsp:val=&quot;009C78FF&quot;/&gt;&lt;wsp:rsid wsp:val=&quot;009D1070&quot;/&gt;&lt;wsp:rsid wsp:val=&quot;009D1EAC&quot;/&gt;&lt;wsp:rsid wsp:val=&quot;009D36FD&quot;/&gt;&lt;wsp:rsid wsp:val=&quot;009D4634&quot;/&gt;&lt;wsp:rsid wsp:val=&quot;009D5485&quot;/&gt;&lt;wsp:rsid wsp:val=&quot;009D5D65&quot;/&gt;&lt;wsp:rsid wsp:val=&quot;009E12AE&quot;/&gt;&lt;wsp:rsid wsp:val=&quot;009E4743&quot;/&gt;&lt;wsp:rsid wsp:val=&quot;009E49A5&quot;/&gt;&lt;wsp:rsid wsp:val=&quot;009E4BCC&quot;/&gt;&lt;wsp:rsid wsp:val=&quot;009E5272&quot;/&gt;&lt;wsp:rsid wsp:val=&quot;009E5A83&quot;/&gt;&lt;wsp:rsid wsp:val=&quot;009E5B35&quot;/&gt;&lt;wsp:rsid wsp:val=&quot;009E7BF5&quot;/&gt;&lt;wsp:rsid wsp:val=&quot;009F1082&quot;/&gt;&lt;wsp:rsid wsp:val=&quot;009F25A4&quot;/&gt;&lt;wsp:rsid wsp:val=&quot;009F2955&quot;/&gt;&lt;wsp:rsid wsp:val=&quot;009F2A15&quot;/&gt;&lt;wsp:rsid wsp:val=&quot;009F396A&quot;/&gt;&lt;wsp:rsid wsp:val=&quot;009F42B3&quot;/&gt;&lt;wsp:rsid wsp:val=&quot;009F4744&quot;/&gt;&lt;wsp:rsid wsp:val=&quot;009F521E&quot;/&gt;&lt;wsp:rsid wsp:val=&quot;009F6771&quot;/&gt;&lt;wsp:rsid wsp:val=&quot;009F709A&quot;/&gt;&lt;wsp:rsid wsp:val=&quot;00A003C6&quot;/&gt;&lt;wsp:rsid wsp:val=&quot;00A0065B&quot;/&gt;&lt;wsp:rsid wsp:val=&quot;00A00825&quot;/&gt;&lt;wsp:rsid wsp:val=&quot;00A00C25&quot;/&gt;&lt;wsp:rsid wsp:val=&quot;00A00F3A&quot;/&gt;&lt;wsp:rsid wsp:val=&quot;00A01233&quot;/&gt;&lt;wsp:rsid wsp:val=&quot;00A016B0&quot;/&gt;&lt;wsp:rsid wsp:val=&quot;00A01896&quot;/&gt;&lt;wsp:rsid wsp:val=&quot;00A020C8&quot;/&gt;&lt;wsp:rsid wsp:val=&quot;00A025FA&quot;/&gt;&lt;wsp:rsid wsp:val=&quot;00A0298B&quot;/&gt;&lt;wsp:rsid wsp:val=&quot;00A02E2F&quot;/&gt;&lt;wsp:rsid wsp:val=&quot;00A036FF&quot;/&gt;&lt;wsp:rsid wsp:val=&quot;00A04AC3&quot;/&gt;&lt;wsp:rsid wsp:val=&quot;00A0513C&quot;/&gt;&lt;wsp:rsid wsp:val=&quot;00A05F7F&quot;/&gt;&lt;wsp:rsid wsp:val=&quot;00A06AFF&quot;/&gt;&lt;wsp:rsid wsp:val=&quot;00A07D91&quot;/&gt;&lt;wsp:rsid wsp:val=&quot;00A112A3&quot;/&gt;&lt;wsp:rsid wsp:val=&quot;00A12004&quot;/&gt;&lt;wsp:rsid wsp:val=&quot;00A1340C&quot;/&gt;&lt;wsp:rsid wsp:val=&quot;00A13AFB&quot;/&gt;&lt;wsp:rsid wsp:val=&quot;00A14045&quot;/&gt;&lt;wsp:rsid wsp:val=&quot;00A15BEC&quot;/&gt;&lt;wsp:rsid wsp:val=&quot;00A17262&quot;/&gt;&lt;wsp:rsid wsp:val=&quot;00A17525&quot;/&gt;&lt;wsp:rsid wsp:val=&quot;00A227B3&quot;/&gt;&lt;wsp:rsid wsp:val=&quot;00A228FC&quot;/&gt;&lt;wsp:rsid wsp:val=&quot;00A233B9&quot;/&gt;&lt;wsp:rsid wsp:val=&quot;00A23967&quot;/&gt;&lt;wsp:rsid wsp:val=&quot;00A25A55&quot;/&gt;&lt;wsp:rsid wsp:val=&quot;00A25C96&quot;/&gt;&lt;wsp:rsid wsp:val=&quot;00A26889&quot;/&gt;&lt;wsp:rsid wsp:val=&quot;00A26CAD&quot;/&gt;&lt;wsp:rsid wsp:val=&quot;00A26D9F&quot;/&gt;&lt;wsp:rsid wsp:val=&quot;00A26DC3&quot;/&gt;&lt;wsp:rsid wsp:val=&quot;00A274A8&quot;/&gt;&lt;wsp:rsid wsp:val=&quot;00A310D1&quot;/&gt;&lt;wsp:rsid wsp:val=&quot;00A31293&quot;/&gt;&lt;wsp:rsid wsp:val=&quot;00A3178C&quot;/&gt;&lt;wsp:rsid wsp:val=&quot;00A31C8F&quot;/&gt;&lt;wsp:rsid wsp:val=&quot;00A32340&quot;/&gt;&lt;wsp:rsid wsp:val=&quot;00A32E7F&quot;/&gt;&lt;wsp:rsid wsp:val=&quot;00A3314F&quot;/&gt;&lt;wsp:rsid wsp:val=&quot;00A3542A&quot;/&gt;&lt;wsp:rsid wsp:val=&quot;00A4029D&quot;/&gt;&lt;wsp:rsid wsp:val=&quot;00A4069A&quot;/&gt;&lt;wsp:rsid wsp:val=&quot;00A41248&quot;/&gt;&lt;wsp:rsid wsp:val=&quot;00A416AB&quot;/&gt;&lt;wsp:rsid wsp:val=&quot;00A43604&quot;/&gt;&lt;wsp:rsid wsp:val=&quot;00A43821&quot;/&gt;&lt;wsp:rsid wsp:val=&quot;00A43AD8&quot;/&gt;&lt;wsp:rsid wsp:val=&quot;00A4474D&quot;/&gt;&lt;wsp:rsid wsp:val=&quot;00A44E6D&quot;/&gt;&lt;wsp:rsid wsp:val=&quot;00A450B9&quot;/&gt;&lt;wsp:rsid wsp:val=&quot;00A462CB&quot;/&gt;&lt;wsp:rsid wsp:val=&quot;00A466C2&quot;/&gt;&lt;wsp:rsid wsp:val=&quot;00A47E70&quot;/&gt;&lt;wsp:rsid wsp:val=&quot;00A5047F&quot;/&gt;&lt;wsp:rsid wsp:val=&quot;00A50A99&quot;/&gt;&lt;wsp:rsid wsp:val=&quot;00A516CB&quot;/&gt;&lt;wsp:rsid wsp:val=&quot;00A51DB5&quot;/&gt;&lt;wsp:rsid wsp:val=&quot;00A51F1F&quot;/&gt;&lt;wsp:rsid wsp:val=&quot;00A52065&quot;/&gt;&lt;wsp:rsid wsp:val=&quot;00A52B23&quot;/&gt;&lt;wsp:rsid wsp:val=&quot;00A533BD&quot;/&gt;&lt;wsp:rsid wsp:val=&quot;00A53BFA&quot;/&gt;&lt;wsp:rsid wsp:val=&quot;00A53EE7&quot;/&gt;&lt;wsp:rsid wsp:val=&quot;00A54280&quot;/&gt;&lt;wsp:rsid wsp:val=&quot;00A5446B&quot;/&gt;&lt;wsp:rsid wsp:val=&quot;00A54570&quot;/&gt;&lt;wsp:rsid wsp:val=&quot;00A5469D&quot;/&gt;&lt;wsp:rsid wsp:val=&quot;00A54D8A&quot;/&gt;&lt;wsp:rsid wsp:val=&quot;00A55D76&quot;/&gt;&lt;wsp:rsid wsp:val=&quot;00A55EC7&quot;/&gt;&lt;wsp:rsid wsp:val=&quot;00A56DCB&quot;/&gt;&lt;wsp:rsid wsp:val=&quot;00A57210&quot;/&gt;&lt;wsp:rsid wsp:val=&quot;00A62A5B&quot;/&gt;&lt;wsp:rsid wsp:val=&quot;00A64847&quot;/&gt;&lt;wsp:rsid wsp:val=&quot;00A65681&quot;/&gt;&lt;wsp:rsid wsp:val=&quot;00A65B59&quot;/&gt;&lt;wsp:rsid wsp:val=&quot;00A6706B&quot;/&gt;&lt;wsp:rsid wsp:val=&quot;00A67960&quot;/&gt;&lt;wsp:rsid wsp:val=&quot;00A70954&quot;/&gt;&lt;wsp:rsid wsp:val=&quot;00A71708&quot;/&gt;&lt;wsp:rsid wsp:val=&quot;00A7252D&quot;/&gt;&lt;wsp:rsid wsp:val=&quot;00A75248&quot;/&gt;&lt;wsp:rsid wsp:val=&quot;00A75506&quot;/&gt;&lt;wsp:rsid wsp:val=&quot;00A76AC9&quot;/&gt;&lt;wsp:rsid wsp:val=&quot;00A76DBD&quot;/&gt;&lt;wsp:rsid wsp:val=&quot;00A774C5&quot;/&gt;&lt;wsp:rsid wsp:val=&quot;00A77C98&quot;/&gt;&lt;wsp:rsid wsp:val=&quot;00A8075C&quot;/&gt;&lt;wsp:rsid wsp:val=&quot;00A80A5D&quot;/&gt;&lt;wsp:rsid wsp:val=&quot;00A81313&quot;/&gt;&lt;wsp:rsid wsp:val=&quot;00A81D88&quot;/&gt;&lt;wsp:rsid wsp:val=&quot;00A82088&quot;/&gt;&lt;wsp:rsid wsp:val=&quot;00A832F8&quot;/&gt;&lt;wsp:rsid wsp:val=&quot;00A83867&quot;/&gt;&lt;wsp:rsid wsp:val=&quot;00A844D1&quot;/&gt;&lt;wsp:rsid wsp:val=&quot;00A84677&quot;/&gt;&lt;wsp:rsid wsp:val=&quot;00A85CBC&quot;/&gt;&lt;wsp:rsid wsp:val=&quot;00A85DAB&quot;/&gt;&lt;wsp:rsid wsp:val=&quot;00A8672D&quot;/&gt;&lt;wsp:rsid wsp:val=&quot;00A86AB7&quot;/&gt;&lt;wsp:rsid wsp:val=&quot;00A86F6F&quot;/&gt;&lt;wsp:rsid wsp:val=&quot;00A87071&quot;/&gt;&lt;wsp:rsid wsp:val=&quot;00A90EE2&quot;/&gt;&lt;wsp:rsid wsp:val=&quot;00A916B8&quot;/&gt;&lt;wsp:rsid wsp:val=&quot;00A91C56&quot;/&gt;&lt;wsp:rsid wsp:val=&quot;00A93D61&quot;/&gt;&lt;wsp:rsid wsp:val=&quot;00A95D03&quot;/&gt;&lt;wsp:rsid wsp:val=&quot;00A9792B&quot;/&gt;&lt;wsp:rsid wsp:val=&quot;00A97E57&quot;/&gt;&lt;wsp:rsid wsp:val=&quot;00A97E80&quot;/&gt;&lt;wsp:rsid wsp:val=&quot;00AA2258&quot;/&gt;&lt;wsp:rsid wsp:val=&quot;00AA380C&quot;/&gt;&lt;wsp:rsid wsp:val=&quot;00AA3B64&quot;/&gt;&lt;wsp:rsid wsp:val=&quot;00AA4B26&quot;/&gt;&lt;wsp:rsid wsp:val=&quot;00AA4C43&quot;/&gt;&lt;wsp:rsid wsp:val=&quot;00AA522F&quot;/&gt;&lt;wsp:rsid wsp:val=&quot;00AA53AD&quot;/&gt;&lt;wsp:rsid wsp:val=&quot;00AA5A83&quot;/&gt;&lt;wsp:rsid wsp:val=&quot;00AA62F3&quot;/&gt;&lt;wsp:rsid wsp:val=&quot;00AA6338&quot;/&gt;&lt;wsp:rsid wsp:val=&quot;00AB0B0B&quot;/&gt;&lt;wsp:rsid wsp:val=&quot;00AB15A9&quot;/&gt;&lt;wsp:rsid wsp:val=&quot;00AB2A01&quot;/&gt;&lt;wsp:rsid wsp:val=&quot;00AB2E13&quot;/&gt;&lt;wsp:rsid wsp:val=&quot;00AB3913&quot;/&gt;&lt;wsp:rsid wsp:val=&quot;00AB48A0&quot;/&gt;&lt;wsp:rsid wsp:val=&quot;00AB4DC2&quot;/&gt;&lt;wsp:rsid wsp:val=&quot;00AB4DE6&quot;/&gt;&lt;wsp:rsid wsp:val=&quot;00AB6B75&quot;/&gt;&lt;wsp:rsid wsp:val=&quot;00AB7451&quot;/&gt;&lt;wsp:rsid wsp:val=&quot;00AC0F76&quot;/&gt;&lt;wsp:rsid wsp:val=&quot;00AC22A9&quot;/&gt;&lt;wsp:rsid wsp:val=&quot;00AC2F62&quot;/&gt;&lt;wsp:rsid wsp:val=&quot;00AC45C1&quot;/&gt;&lt;wsp:rsid wsp:val=&quot;00AC4C4A&quot;/&gt;&lt;wsp:rsid wsp:val=&quot;00AC530D&quot;/&gt;&lt;wsp:rsid wsp:val=&quot;00AC5FC6&quot;/&gt;&lt;wsp:rsid wsp:val=&quot;00AC6352&quot;/&gt;&lt;wsp:rsid wsp:val=&quot;00AC6441&quot;/&gt;&lt;wsp:rsid wsp:val=&quot;00AC6A68&quot;/&gt;&lt;wsp:rsid wsp:val=&quot;00AC71B2&quot;/&gt;&lt;wsp:rsid wsp:val=&quot;00AC7DF5&quot;/&gt;&lt;wsp:rsid wsp:val=&quot;00AD15C3&quot;/&gt;&lt;wsp:rsid wsp:val=&quot;00AD3926&quot;/&gt;&lt;wsp:rsid wsp:val=&quot;00AE0228&quot;/&gt;&lt;wsp:rsid wsp:val=&quot;00AE0A08&quot;/&gt;&lt;wsp:rsid wsp:val=&quot;00AE0B0C&quot;/&gt;&lt;wsp:rsid wsp:val=&quot;00AE1462&quot;/&gt;&lt;wsp:rsid wsp:val=&quot;00AE37CD&quot;/&gt;&lt;wsp:rsid wsp:val=&quot;00AE3E20&quot;/&gt;&lt;wsp:rsid wsp:val=&quot;00AE54B2&quot;/&gt;&lt;wsp:rsid wsp:val=&quot;00AF00B7&quot;/&gt;&lt;wsp:rsid wsp:val=&quot;00AF1458&quot;/&gt;&lt;wsp:rsid wsp:val=&quot;00AF15AC&quot;/&gt;&lt;wsp:rsid wsp:val=&quot;00AF1A08&quot;/&gt;&lt;wsp:rsid wsp:val=&quot;00AF2273&quot;/&gt;&lt;wsp:rsid wsp:val=&quot;00AF3EE9&quot;/&gt;&lt;wsp:rsid wsp:val=&quot;00AF4EBF&quot;/&gt;&lt;wsp:rsid wsp:val=&quot;00AF5D47&quot;/&gt;&lt;wsp:rsid wsp:val=&quot;00AF6266&quot;/&gt;&lt;wsp:rsid wsp:val=&quot;00AF64CD&quot;/&gt;&lt;wsp:rsid wsp:val=&quot;00AF7586&quot;/&gt;&lt;wsp:rsid wsp:val=&quot;00B003A8&quot;/&gt;&lt;wsp:rsid wsp:val=&quot;00B00CEC&quot;/&gt;&lt;wsp:rsid wsp:val=&quot;00B01A89&quot;/&gt;&lt;wsp:rsid wsp:val=&quot;00B02CF8&quot;/&gt;&lt;wsp:rsid wsp:val=&quot;00B032DD&quot;/&gt;&lt;wsp:rsid wsp:val=&quot;00B049CB&quot;/&gt;&lt;wsp:rsid wsp:val=&quot;00B05ACE&quot;/&gt;&lt;wsp:rsid wsp:val=&quot;00B0678A&quot;/&gt;&lt;wsp:rsid wsp:val=&quot;00B07091&quot;/&gt;&lt;wsp:rsid wsp:val=&quot;00B07CB7&quot;/&gt;&lt;wsp:rsid wsp:val=&quot;00B10CFF&quot;/&gt;&lt;wsp:rsid wsp:val=&quot;00B110CA&quot;/&gt;&lt;wsp:rsid wsp:val=&quot;00B11D60&quot;/&gt;&lt;wsp:rsid wsp:val=&quot;00B124E9&quot;/&gt;&lt;wsp:rsid wsp:val=&quot;00B12BD4&quot;/&gt;&lt;wsp:rsid wsp:val=&quot;00B137A3&quot;/&gt;&lt;wsp:rsid wsp:val=&quot;00B142D4&quot;/&gt;&lt;wsp:rsid wsp:val=&quot;00B14FCC&quot;/&gt;&lt;wsp:rsid wsp:val=&quot;00B1576D&quot;/&gt;&lt;wsp:rsid wsp:val=&quot;00B16101&quot;/&gt;&lt;wsp:rsid wsp:val=&quot;00B1646C&quot;/&gt;&lt;wsp:rsid wsp:val=&quot;00B17451&quot;/&gt;&lt;wsp:rsid wsp:val=&quot;00B1784A&quot;/&gt;&lt;wsp:rsid wsp:val=&quot;00B17DED&quot;/&gt;&lt;wsp:rsid wsp:val=&quot;00B209F2&quot;/&gt;&lt;wsp:rsid wsp:val=&quot;00B20A75&quot;/&gt;&lt;wsp:rsid wsp:val=&quot;00B21530&quot;/&gt;&lt;wsp:rsid wsp:val=&quot;00B2366B&quot;/&gt;&lt;wsp:rsid wsp:val=&quot;00B23782&quot;/&gt;&lt;wsp:rsid wsp:val=&quot;00B2478E&quot;/&gt;&lt;wsp:rsid wsp:val=&quot;00B2487D&quot;/&gt;&lt;wsp:rsid wsp:val=&quot;00B250A4&quot;/&gt;&lt;wsp:rsid wsp:val=&quot;00B258BB&quot;/&gt;&lt;wsp:rsid wsp:val=&quot;00B25B10&quot;/&gt;&lt;wsp:rsid wsp:val=&quot;00B25C36&quot;/&gt;&lt;wsp:rsid wsp:val=&quot;00B25F8E&quot;/&gt;&lt;wsp:rsid wsp:val=&quot;00B2609E&quot;/&gt;&lt;wsp:rsid wsp:val=&quot;00B26281&quot;/&gt;&lt;wsp:rsid wsp:val=&quot;00B266A0&quot;/&gt;&lt;wsp:rsid wsp:val=&quot;00B266F9&quot;/&gt;&lt;wsp:rsid wsp:val=&quot;00B27FA1&quot;/&gt;&lt;wsp:rsid wsp:val=&quot;00B31BC1&quot;/&gt;&lt;wsp:rsid wsp:val=&quot;00B3301A&quot;/&gt;&lt;wsp:rsid wsp:val=&quot;00B33C1C&quot;/&gt;&lt;wsp:rsid wsp:val=&quot;00B34A43&quot;/&gt;&lt;wsp:rsid wsp:val=&quot;00B35273&quot;/&gt;&lt;wsp:rsid wsp:val=&quot;00B357AF&quot;/&gt;&lt;wsp:rsid wsp:val=&quot;00B35E73&quot;/&gt;&lt;wsp:rsid wsp:val=&quot;00B36398&quot;/&gt;&lt;wsp:rsid wsp:val=&quot;00B378EF&quot;/&gt;&lt;wsp:rsid wsp:val=&quot;00B37E5E&quot;/&gt;&lt;wsp:rsid wsp:val=&quot;00B37EF5&quot;/&gt;&lt;wsp:rsid wsp:val=&quot;00B40410&quot;/&gt;&lt;wsp:rsid wsp:val=&quot;00B40AF2&quot;/&gt;&lt;wsp:rsid wsp:val=&quot;00B42594&quot;/&gt;&lt;wsp:rsid wsp:val=&quot;00B42D3A&quot;/&gt;&lt;wsp:rsid wsp:val=&quot;00B433B3&quot;/&gt;&lt;wsp:rsid wsp:val=&quot;00B434EA&quot;/&gt;&lt;wsp:rsid wsp:val=&quot;00B43AE6&quot;/&gt;&lt;wsp:rsid wsp:val=&quot;00B447E9&quot;/&gt;&lt;wsp:rsid wsp:val=&quot;00B4676E&quot;/&gt;&lt;wsp:rsid wsp:val=&quot;00B46AEC&quot;/&gt;&lt;wsp:rsid wsp:val=&quot;00B46CCB&quot;/&gt;&lt;wsp:rsid wsp:val=&quot;00B46E04&quot;/&gt;&lt;wsp:rsid wsp:val=&quot;00B47C82&quot;/&gt;&lt;wsp:rsid wsp:val=&quot;00B50FEF&quot;/&gt;&lt;wsp:rsid wsp:val=&quot;00B51CCF&quot;/&gt;&lt;wsp:rsid wsp:val=&quot;00B52FE5&quot;/&gt;&lt;wsp:rsid wsp:val=&quot;00B533B4&quot;/&gt;&lt;wsp:rsid wsp:val=&quot;00B53C3F&quot;/&gt;&lt;wsp:rsid wsp:val=&quot;00B53D73&quot;/&gt;&lt;wsp:rsid wsp:val=&quot;00B5544A&quot;/&gt;&lt;wsp:rsid wsp:val=&quot;00B56F59&quot;/&gt;&lt;wsp:rsid wsp:val=&quot;00B6021B&quot;/&gt;&lt;wsp:rsid wsp:val=&quot;00B6218C&quot;/&gt;&lt;wsp:rsid wsp:val=&quot;00B6301D&quot;/&gt;&lt;wsp:rsid wsp:val=&quot;00B647DF&quot;/&gt;&lt;wsp:rsid wsp:val=&quot;00B666FC&quot;/&gt;&lt;wsp:rsid wsp:val=&quot;00B66CD3&quot;/&gt;&lt;wsp:rsid wsp:val=&quot;00B679D0&quot;/&gt;&lt;wsp:rsid wsp:val=&quot;00B70AC2&quot;/&gt;&lt;wsp:rsid wsp:val=&quot;00B70F1B&quot;/&gt;&lt;wsp:rsid wsp:val=&quot;00B71661&quot;/&gt;&lt;wsp:rsid wsp:val=&quot;00B71CA5&quot;/&gt;&lt;wsp:rsid wsp:val=&quot;00B72018&quot;/&gt;&lt;wsp:rsid wsp:val=&quot;00B73CCD&quot;/&gt;&lt;wsp:rsid wsp:val=&quot;00B75438&quot;/&gt;&lt;wsp:rsid wsp:val=&quot;00B76317&quot;/&gt;&lt;wsp:rsid wsp:val=&quot;00B76F78&quot;/&gt;&lt;wsp:rsid wsp:val=&quot;00B7731F&quot;/&gt;&lt;wsp:rsid wsp:val=&quot;00B800FE&quot;/&gt;&lt;wsp:rsid wsp:val=&quot;00B80838&quot;/&gt;&lt;wsp:rsid wsp:val=&quot;00B80D28&quot;/&gt;&lt;wsp:rsid wsp:val=&quot;00B8120C&quot;/&gt;&lt;wsp:rsid wsp:val=&quot;00B83AB4&quot;/&gt;&lt;wsp:rsid wsp:val=&quot;00B83FA3&quot;/&gt;&lt;wsp:rsid wsp:val=&quot;00B85524&quot;/&gt;&lt;wsp:rsid wsp:val=&quot;00B87038&quot;/&gt;&lt;wsp:rsid wsp:val=&quot;00B902A3&quot;/&gt;&lt;wsp:rsid wsp:val=&quot;00B90CF2&quot;/&gt;&lt;wsp:rsid wsp:val=&quot;00B917E4&quot;/&gt;&lt;wsp:rsid wsp:val=&quot;00B9208F&quot;/&gt;&lt;wsp:rsid wsp:val=&quot;00B940B4&quot;/&gt;&lt;wsp:rsid wsp:val=&quot;00B9426B&quot;/&gt;&lt;wsp:rsid wsp:val=&quot;00B95007&quot;/&gt;&lt;wsp:rsid wsp:val=&quot;00B97407&quot;/&gt;&lt;wsp:rsid wsp:val=&quot;00BA0F16&quot;/&gt;&lt;wsp:rsid wsp:val=&quot;00BA2DDB&quot;/&gt;&lt;wsp:rsid wsp:val=&quot;00BA303C&quot;/&gt;&lt;wsp:rsid wsp:val=&quot;00BA49EC&quot;/&gt;&lt;wsp:rsid wsp:val=&quot;00BA5C36&quot;/&gt;&lt;wsp:rsid wsp:val=&quot;00BA7047&quot;/&gt;&lt;wsp:rsid wsp:val=&quot;00BA78BA&quot;/&gt;&lt;wsp:rsid wsp:val=&quot;00BB034A&quot;/&gt;&lt;wsp:rsid wsp:val=&quot;00BB03AE&quot;/&gt;&lt;wsp:rsid wsp:val=&quot;00BB0812&quot;/&gt;&lt;wsp:rsid wsp:val=&quot;00BB1033&quot;/&gt;&lt;wsp:rsid wsp:val=&quot;00BB16ED&quot;/&gt;&lt;wsp:rsid wsp:val=&quot;00BB2F7E&quot;/&gt;&lt;wsp:rsid wsp:val=&quot;00BB45B3&quot;/&gt;&lt;wsp:rsid wsp:val=&quot;00BB4F3B&quot;/&gt;&lt;wsp:rsid wsp:val=&quot;00BB51C8&quot;/&gt;&lt;wsp:rsid wsp:val=&quot;00BB533D&quot;/&gt;&lt;wsp:rsid wsp:val=&quot;00BB56B1&quot;/&gt;&lt;wsp:rsid wsp:val=&quot;00BB5DFC&quot;/&gt;&lt;wsp:rsid wsp:val=&quot;00BB6920&quot;/&gt;&lt;wsp:rsid wsp:val=&quot;00BB750C&quot;/&gt;&lt;wsp:rsid wsp:val=&quot;00BB760E&quot;/&gt;&lt;wsp:rsid wsp:val=&quot;00BC0399&quot;/&gt;&lt;wsp:rsid wsp:val=&quot;00BC1C78&quot;/&gt;&lt;wsp:rsid wsp:val=&quot;00BC1C8F&quot;/&gt;&lt;wsp:rsid wsp:val=&quot;00BC2177&quot;/&gt;&lt;wsp:rsid wsp:val=&quot;00BC3CAC&quot;/&gt;&lt;wsp:rsid wsp:val=&quot;00BC4A64&quot;/&gt;&lt;wsp:rsid wsp:val=&quot;00BC523C&quot;/&gt;&lt;wsp:rsid wsp:val=&quot;00BC5538&quot;/&gt;&lt;wsp:rsid wsp:val=&quot;00BC6A3C&quot;/&gt;&lt;wsp:rsid wsp:val=&quot;00BD04E4&quot;/&gt;&lt;wsp:rsid wsp:val=&quot;00BD1EF3&quot;/&gt;&lt;wsp:rsid wsp:val=&quot;00BD279D&quot;/&gt;&lt;wsp:rsid wsp:val=&quot;00BD36D9&quot;/&gt;&lt;wsp:rsid wsp:val=&quot;00BD7199&quot;/&gt;&lt;wsp:rsid wsp:val=&quot;00BD7E42&quot;/&gt;&lt;wsp:rsid wsp:val=&quot;00BE0022&quot;/&gt;&lt;wsp:rsid wsp:val=&quot;00BE055A&quot;/&gt;&lt;wsp:rsid wsp:val=&quot;00BE1549&quot;/&gt;&lt;wsp:rsid wsp:val=&quot;00BE318E&quot;/&gt;&lt;wsp:rsid wsp:val=&quot;00BE491E&quot;/&gt;&lt;wsp:rsid wsp:val=&quot;00BE55C7&quot;/&gt;&lt;wsp:rsid wsp:val=&quot;00BE7566&quot;/&gt;&lt;wsp:rsid wsp:val=&quot;00BF234B&quot;/&gt;&lt;wsp:rsid wsp:val=&quot;00BF40C0&quot;/&gt;&lt;wsp:rsid wsp:val=&quot;00BF415B&quot;/&gt;&lt;wsp:rsid wsp:val=&quot;00BF4EAA&quot;/&gt;&lt;wsp:rsid wsp:val=&quot;00BF6510&quot;/&gt;&lt;wsp:rsid wsp:val=&quot;00BF6740&quot;/&gt;&lt;wsp:rsid wsp:val=&quot;00BF703E&quot;/&gt;&lt;wsp:rsid wsp:val=&quot;00BF70B5&quot;/&gt;&lt;wsp:rsid wsp:val=&quot;00BF75D6&quot;/&gt;&lt;wsp:rsid wsp:val=&quot;00BF7671&quot;/&gt;&lt;wsp:rsid wsp:val=&quot;00C01810&quot;/&gt;&lt;wsp:rsid wsp:val=&quot;00C04346&quot;/&gt;&lt;wsp:rsid wsp:val=&quot;00C05204&quot;/&gt;&lt;wsp:rsid wsp:val=&quot;00C0555A&quot;/&gt;&lt;wsp:rsid wsp:val=&quot;00C05BE7&quot;/&gt;&lt;wsp:rsid wsp:val=&quot;00C062BF&quot;/&gt;&lt;wsp:rsid wsp:val=&quot;00C06E88&quot;/&gt;&lt;wsp:rsid wsp:val=&quot;00C07354&quot;/&gt;&lt;wsp:rsid wsp:val=&quot;00C111FB&quot;/&gt;&lt;wsp:rsid wsp:val=&quot;00C11241&quot;/&gt;&lt;wsp:rsid wsp:val=&quot;00C129D4&quot;/&gt;&lt;wsp:rsid wsp:val=&quot;00C13B39&quot;/&gt;&lt;wsp:rsid wsp:val=&quot;00C14112&quot;/&gt;&lt;wsp:rsid wsp:val=&quot;00C148F9&quot;/&gt;&lt;wsp:rsid wsp:val=&quot;00C14C81&quot;/&gt;&lt;wsp:rsid wsp:val=&quot;00C14C9B&quot;/&gt;&lt;wsp:rsid wsp:val=&quot;00C1548D&quot;/&gt;&lt;wsp:rsid wsp:val=&quot;00C160F7&quot;/&gt;&lt;wsp:rsid wsp:val=&quot;00C17331&quot;/&gt;&lt;wsp:rsid wsp:val=&quot;00C17536&quot;/&gt;&lt;wsp:rsid wsp:val=&quot;00C200CD&quot;/&gt;&lt;wsp:rsid wsp:val=&quot;00C20FA9&quot;/&gt;&lt;wsp:rsid wsp:val=&quot;00C21C0D&quot;/&gt;&lt;wsp:rsid wsp:val=&quot;00C22061&quot;/&gt;&lt;wsp:rsid wsp:val=&quot;00C25D78&quot;/&gt;&lt;wsp:rsid wsp:val=&quot;00C25DED&quot;/&gt;&lt;wsp:rsid wsp:val=&quot;00C26933&quot;/&gt;&lt;wsp:rsid wsp:val=&quot;00C27050&quot;/&gt;&lt;wsp:rsid wsp:val=&quot;00C27645&quot;/&gt;&lt;wsp:rsid wsp:val=&quot;00C30F67&quot;/&gt;&lt;wsp:rsid wsp:val=&quot;00C31053&quot;/&gt;&lt;wsp:rsid wsp:val=&quot;00C31514&quot;/&gt;&lt;wsp:rsid wsp:val=&quot;00C315D2&quot;/&gt;&lt;wsp:rsid wsp:val=&quot;00C31AB9&quot;/&gt;&lt;wsp:rsid wsp:val=&quot;00C329BB&quot;/&gt;&lt;wsp:rsid wsp:val=&quot;00C35404&quot;/&gt;&lt;wsp:rsid wsp:val=&quot;00C35E2F&quot;/&gt;&lt;wsp:rsid wsp:val=&quot;00C360EA&quot;/&gt;&lt;wsp:rsid wsp:val=&quot;00C3620B&quot;/&gt;&lt;wsp:rsid wsp:val=&quot;00C36A43&quot;/&gt;&lt;wsp:rsid wsp:val=&quot;00C3715F&quot;/&gt;&lt;wsp:rsid wsp:val=&quot;00C37474&quot;/&gt;&lt;wsp:rsid wsp:val=&quot;00C37CDF&quot;/&gt;&lt;wsp:rsid wsp:val=&quot;00C40A7D&quot;/&gt;&lt;wsp:rsid wsp:val=&quot;00C412E9&quot;/&gt;&lt;wsp:rsid wsp:val=&quot;00C41C1F&quot;/&gt;&lt;wsp:rsid wsp:val=&quot;00C41FAA&quot;/&gt;&lt;wsp:rsid wsp:val=&quot;00C42712&quot;/&gt;&lt;wsp:rsid wsp:val=&quot;00C460B7&quot;/&gt;&lt;wsp:rsid wsp:val=&quot;00C463C0&quot;/&gt;&lt;wsp:rsid wsp:val=&quot;00C467D3&quot;/&gt;&lt;wsp:rsid wsp:val=&quot;00C46F31&quot;/&gt;&lt;wsp:rsid wsp:val=&quot;00C47079&quot;/&gt;&lt;wsp:rsid wsp:val=&quot;00C47319&quot;/&gt;&lt;wsp:rsid wsp:val=&quot;00C47BB3&quot;/&gt;&lt;wsp:rsid wsp:val=&quot;00C51782&quot;/&gt;&lt;wsp:rsid wsp:val=&quot;00C5321E&quot;/&gt;&lt;wsp:rsid wsp:val=&quot;00C53B1F&quot;/&gt;&lt;wsp:rsid wsp:val=&quot;00C558C5&quot;/&gt;&lt;wsp:rsid wsp:val=&quot;00C572E6&quot;/&gt;&lt;wsp:rsid wsp:val=&quot;00C606EE&quot;/&gt;&lt;wsp:rsid wsp:val=&quot;00C61338&quot;/&gt;&lt;wsp:rsid wsp:val=&quot;00C616E5&quot;/&gt;&lt;wsp:rsid wsp:val=&quot;00C61B70&quot;/&gt;&lt;wsp:rsid wsp:val=&quot;00C62EEC&quot;/&gt;&lt;wsp:rsid wsp:val=&quot;00C63DC4&quot;/&gt;&lt;wsp:rsid wsp:val=&quot;00C64EA5&quot;/&gt;&lt;wsp:rsid wsp:val=&quot;00C65B5B&quot;/&gt;&lt;wsp:rsid wsp:val=&quot;00C70934&quot;/&gt;&lt;wsp:rsid wsp:val=&quot;00C71CFD&quot;/&gt;&lt;wsp:rsid wsp:val=&quot;00C7235C&quot;/&gt;&lt;wsp:rsid wsp:val=&quot;00C738BA&quot;/&gt;&lt;wsp:rsid wsp:val=&quot;00C74678&quot;/&gt;&lt;wsp:rsid wsp:val=&quot;00C748C5&quot;/&gt;&lt;wsp:rsid wsp:val=&quot;00C75AD2&quot;/&gt;&lt;wsp:rsid wsp:val=&quot;00C81C65&quot;/&gt;&lt;wsp:rsid wsp:val=&quot;00C8344B&quot;/&gt;&lt;wsp:rsid wsp:val=&quot;00C83551&quot;/&gt;&lt;wsp:rsid wsp:val=&quot;00C83F9C&quot;/&gt;&lt;wsp:rsid wsp:val=&quot;00C843B1&quot;/&gt;&lt;wsp:rsid wsp:val=&quot;00C849CE&quot;/&gt;&lt;wsp:rsid wsp:val=&quot;00C8500F&quot;/&gt;&lt;wsp:rsid wsp:val=&quot;00C855B4&quot;/&gt;&lt;wsp:rsid wsp:val=&quot;00C8741D&quot;/&gt;&lt;wsp:rsid wsp:val=&quot;00C87F19&quot;/&gt;&lt;wsp:rsid wsp:val=&quot;00C906DB&quot;/&gt;&lt;wsp:rsid wsp:val=&quot;00C91610&quot;/&gt;&lt;wsp:rsid wsp:val=&quot;00C92067&quot;/&gt;&lt;wsp:rsid wsp:val=&quot;00C9425B&quot;/&gt;&lt;wsp:rsid wsp:val=&quot;00C94B80&quot;/&gt;&lt;wsp:rsid wsp:val=&quot;00C94C67&quot;/&gt;&lt;wsp:rsid wsp:val=&quot;00C95985&quot;/&gt;&lt;wsp:rsid wsp:val=&quot;00C96E06&quot;/&gt;&lt;wsp:rsid wsp:val=&quot;00C97636&quot;/&gt;&lt;wsp:rsid wsp:val=&quot;00C97877&quot;/&gt;&lt;wsp:rsid wsp:val=&quot;00CA017F&quot;/&gt;&lt;wsp:rsid wsp:val=&quot;00CA06E1&quot;/&gt;&lt;wsp:rsid wsp:val=&quot;00CA1229&quot;/&gt;&lt;wsp:rsid wsp:val=&quot;00CA1472&quot;/&gt;&lt;wsp:rsid wsp:val=&quot;00CA2543&quot;/&gt;&lt;wsp:rsid wsp:val=&quot;00CA25C3&quot;/&gt;&lt;wsp:rsid wsp:val=&quot;00CA398E&quot;/&gt;&lt;wsp:rsid wsp:val=&quot;00CA399B&quot;/&gt;&lt;wsp:rsid wsp:val=&quot;00CA42E3&quot;/&gt;&lt;wsp:rsid wsp:val=&quot;00CA443F&quot;/&gt;&lt;wsp:rsid wsp:val=&quot;00CA562B&quot;/&gt;&lt;wsp:rsid wsp:val=&quot;00CA608C&quot;/&gt;&lt;wsp:rsid wsp:val=&quot;00CA638D&quot;/&gt;&lt;wsp:rsid wsp:val=&quot;00CA63D2&quot;/&gt;&lt;wsp:rsid wsp:val=&quot;00CA7765&quot;/&gt;&lt;wsp:rsid wsp:val=&quot;00CA784C&quot;/&gt;&lt;wsp:rsid wsp:val=&quot;00CA79E6&quot;/&gt;&lt;wsp:rsid wsp:val=&quot;00CB12B1&quot;/&gt;&lt;wsp:rsid wsp:val=&quot;00CB427D&quot;/&gt;&lt;wsp:rsid wsp:val=&quot;00CB4D64&quot;/&gt;&lt;wsp:rsid wsp:val=&quot;00CB56CB&quot;/&gt;&lt;wsp:rsid wsp:val=&quot;00CB5E90&quot;/&gt;&lt;wsp:rsid wsp:val=&quot;00CB6175&quot;/&gt;&lt;wsp:rsid wsp:val=&quot;00CB617A&quot;/&gt;&lt;wsp:rsid wsp:val=&quot;00CB6C8F&quot;/&gt;&lt;wsp:rsid wsp:val=&quot;00CB7F4C&quot;/&gt;&lt;wsp:rsid wsp:val=&quot;00CC0244&quot;/&gt;&lt;wsp:rsid wsp:val=&quot;00CC2CA8&quot;/&gt;&lt;wsp:rsid wsp:val=&quot;00CC3660&quot;/&gt;&lt;wsp:rsid wsp:val=&quot;00CC36E3&quot;/&gt;&lt;wsp:rsid wsp:val=&quot;00CC3AE6&quot;/&gt;&lt;wsp:rsid wsp:val=&quot;00CC4DF0&quot;/&gt;&lt;wsp:rsid wsp:val=&quot;00CC5026&quot;/&gt;&lt;wsp:rsid wsp:val=&quot;00CC52C7&quot;/&gt;&lt;wsp:rsid wsp:val=&quot;00CC6068&quot;/&gt;&lt;wsp:rsid wsp:val=&quot;00CC666A&quot;/&gt;&lt;wsp:rsid wsp:val=&quot;00CC7940&quot;/&gt;&lt;wsp:rsid wsp:val=&quot;00CC7C4A&quot;/&gt;&lt;wsp:rsid wsp:val=&quot;00CD05A4&quot;/&gt;&lt;wsp:rsid wsp:val=&quot;00CD19F7&quot;/&gt;&lt;wsp:rsid wsp:val=&quot;00CD2D8E&quot;/&gt;&lt;wsp:rsid wsp:val=&quot;00CD3464&quot;/&gt;&lt;wsp:rsid wsp:val=&quot;00CD6056&quot;/&gt;&lt;wsp:rsid wsp:val=&quot;00CD69FE&quot;/&gt;&lt;wsp:rsid wsp:val=&quot;00CE0655&quot;/&gt;&lt;wsp:rsid wsp:val=&quot;00CE0DAF&quot;/&gt;&lt;wsp:rsid wsp:val=&quot;00CE333C&quot;/&gt;&lt;wsp:rsid wsp:val=&quot;00CE4022&quot;/&gt;&lt;wsp:rsid wsp:val=&quot;00CE5D5C&quot;/&gt;&lt;wsp:rsid wsp:val=&quot;00CE6A72&quot;/&gt;&lt;wsp:rsid wsp:val=&quot;00CE722F&quot;/&gt;&lt;wsp:rsid wsp:val=&quot;00CF03E1&quot;/&gt;&lt;wsp:rsid wsp:val=&quot;00CF0486&quot;/&gt;&lt;wsp:rsid wsp:val=&quot;00CF0576&quot;/&gt;&lt;wsp:rsid wsp:val=&quot;00CF0E90&quot;/&gt;&lt;wsp:rsid wsp:val=&quot;00CF0FF3&quot;/&gt;&lt;wsp:rsid wsp:val=&quot;00CF20E0&quot;/&gt;&lt;wsp:rsid wsp:val=&quot;00CF30C1&quot;/&gt;&lt;wsp:rsid wsp:val=&quot;00CF44FE&quot;/&gt;&lt;wsp:rsid wsp:val=&quot;00CF53BE&quot;/&gt;&lt;wsp:rsid wsp:val=&quot;00CF55E0&quot;/&gt;&lt;wsp:rsid wsp:val=&quot;00CF5C9A&quot;/&gt;&lt;wsp:rsid wsp:val=&quot;00CF61D8&quot;/&gt;&lt;wsp:rsid wsp:val=&quot;00CF73F0&quot;/&gt;&lt;wsp:rsid wsp:val=&quot;00CF7663&quot;/&gt;&lt;wsp:rsid wsp:val=&quot;00CF7D03&quot;/&gt;&lt;wsp:rsid wsp:val=&quot;00CF7F3D&quot;/&gt;&lt;wsp:rsid wsp:val=&quot;00D00A06&quot;/&gt;&lt;wsp:rsid wsp:val=&quot;00D00EC1&quot;/&gt;&lt;wsp:rsid wsp:val=&quot;00D00EC7&quot;/&gt;&lt;wsp:rsid wsp:val=&quot;00D0111D&quot;/&gt;&lt;wsp:rsid wsp:val=&quot;00D011A5&quot;/&gt;&lt;wsp:rsid wsp:val=&quot;00D0133B&quot;/&gt;&lt;wsp:rsid wsp:val=&quot;00D01DA1&quot;/&gt;&lt;wsp:rsid wsp:val=&quot;00D048C4&quot;/&gt;&lt;wsp:rsid wsp:val=&quot;00D0512B&quot;/&gt;&lt;wsp:rsid wsp:val=&quot;00D053A3&quot;/&gt;&lt;wsp:rsid wsp:val=&quot;00D05686&quot;/&gt;&lt;wsp:rsid wsp:val=&quot;00D05C88&quot;/&gt;&lt;wsp:rsid wsp:val=&quot;00D06BB3&quot;/&gt;&lt;wsp:rsid wsp:val=&quot;00D06F9A&quot;/&gt;&lt;wsp:rsid wsp:val=&quot;00D07AC1&quot;/&gt;&lt;wsp:rsid wsp:val=&quot;00D10C95&quot;/&gt;&lt;wsp:rsid wsp:val=&quot;00D11000&quot;/&gt;&lt;wsp:rsid wsp:val=&quot;00D1128C&quot;/&gt;&lt;wsp:rsid wsp:val=&quot;00D11CB4&quot;/&gt;&lt;wsp:rsid wsp:val=&quot;00D11EAE&quot;/&gt;&lt;wsp:rsid wsp:val=&quot;00D1275A&quot;/&gt;&lt;wsp:rsid wsp:val=&quot;00D15011&quot;/&gt;&lt;wsp:rsid wsp:val=&quot;00D15768&quot;/&gt;&lt;wsp:rsid wsp:val=&quot;00D1774F&quot;/&gt;&lt;wsp:rsid wsp:val=&quot;00D20462&quot;/&gt;&lt;wsp:rsid wsp:val=&quot;00D20AA8&quot;/&gt;&lt;wsp:rsid wsp:val=&quot;00D20ADB&quot;/&gt;&lt;wsp:rsid wsp:val=&quot;00D20E48&quot;/&gt;&lt;wsp:rsid wsp:val=&quot;00D234D3&quot;/&gt;&lt;wsp:rsid wsp:val=&quot;00D23DAF&quot;/&gt;&lt;wsp:rsid wsp:val=&quot;00D248C5&quot;/&gt;&lt;wsp:rsid wsp:val=&quot;00D25360&quot;/&gt;&lt;wsp:rsid wsp:val=&quot;00D256DC&quot;/&gt;&lt;wsp:rsid wsp:val=&quot;00D259AA&quot;/&gt;&lt;wsp:rsid wsp:val=&quot;00D31713&quot;/&gt;&lt;wsp:rsid wsp:val=&quot;00D31CD5&quot;/&gt;&lt;wsp:rsid wsp:val=&quot;00D31DF3&quot;/&gt;&lt;wsp:rsid wsp:val=&quot;00D32364&quot;/&gt;&lt;wsp:rsid wsp:val=&quot;00D326FC&quot;/&gt;&lt;wsp:rsid wsp:val=&quot;00D3748B&quot;/&gt;&lt;wsp:rsid wsp:val=&quot;00D3768A&quot;/&gt;&lt;wsp:rsid wsp:val=&quot;00D37A25&quot;/&gt;&lt;wsp:rsid wsp:val=&quot;00D40413&quot;/&gt;&lt;wsp:rsid wsp:val=&quot;00D424F2&quot;/&gt;&lt;wsp:rsid wsp:val=&quot;00D43EB3&quot;/&gt;&lt;wsp:rsid wsp:val=&quot;00D44CE6&quot;/&gt;&lt;wsp:rsid wsp:val=&quot;00D46559&quot;/&gt;&lt;wsp:rsid wsp:val=&quot;00D46F4C&quot;/&gt;&lt;wsp:rsid wsp:val=&quot;00D47FDB&quot;/&gt;&lt;wsp:rsid wsp:val=&quot;00D504B2&quot;/&gt;&lt;wsp:rsid wsp:val=&quot;00D509FA&quot;/&gt;&lt;wsp:rsid wsp:val=&quot;00D5111C&quot;/&gt;&lt;wsp:rsid wsp:val=&quot;00D5208A&quot;/&gt;&lt;wsp:rsid wsp:val=&quot;00D526C5&quot;/&gt;&lt;wsp:rsid wsp:val=&quot;00D5305F&quot;/&gt;&lt;wsp:rsid wsp:val=&quot;00D545A7&quot;/&gt;&lt;wsp:rsid wsp:val=&quot;00D548C9&quot;/&gt;&lt;wsp:rsid wsp:val=&quot;00D5603E&quot;/&gt;&lt;wsp:rsid wsp:val=&quot;00D56710&quot;/&gt;&lt;wsp:rsid wsp:val=&quot;00D56DA7&quot;/&gt;&lt;wsp:rsid wsp:val=&quot;00D57165&quot;/&gt;&lt;wsp:rsid wsp:val=&quot;00D60C12&quot;/&gt;&lt;wsp:rsid wsp:val=&quot;00D6161F&quot;/&gt;&lt;wsp:rsid wsp:val=&quot;00D61B17&quot;/&gt;&lt;wsp:rsid wsp:val=&quot;00D61C10&quot;/&gt;&lt;wsp:rsid wsp:val=&quot;00D62E96&quot;/&gt;&lt;wsp:rsid wsp:val=&quot;00D636FF&quot;/&gt;&lt;wsp:rsid wsp:val=&quot;00D63811&quot;/&gt;&lt;wsp:rsid wsp:val=&quot;00D638CD&quot;/&gt;&lt;wsp:rsid wsp:val=&quot;00D642CE&quot;/&gt;&lt;wsp:rsid wsp:val=&quot;00D64788&quot;/&gt;&lt;wsp:rsid wsp:val=&quot;00D64BF7&quot;/&gt;&lt;wsp:rsid wsp:val=&quot;00D64DCB&quot;/&gt;&lt;wsp:rsid wsp:val=&quot;00D6502B&quot;/&gt;&lt;wsp:rsid wsp:val=&quot;00D65031&quot;/&gt;&lt;wsp:rsid wsp:val=&quot;00D657C1&quot;/&gt;&lt;wsp:rsid wsp:val=&quot;00D66394&quot;/&gt;&lt;wsp:rsid wsp:val=&quot;00D70511&quot;/&gt;&lt;wsp:rsid wsp:val=&quot;00D70836&quot;/&gt;&lt;wsp:rsid wsp:val=&quot;00D726FC&quot;/&gt;&lt;wsp:rsid wsp:val=&quot;00D741EC&quot;/&gt;&lt;wsp:rsid wsp:val=&quot;00D74D0E&quot;/&gt;&lt;wsp:rsid wsp:val=&quot;00D76340&quot;/&gt;&lt;wsp:rsid wsp:val=&quot;00D813AD&quot;/&gt;&lt;wsp:rsid wsp:val=&quot;00D833D5&quot;/&gt;&lt;wsp:rsid wsp:val=&quot;00D840A1&quot;/&gt;&lt;wsp:rsid wsp:val=&quot;00D85123&quot;/&gt;&lt;wsp:rsid wsp:val=&quot;00D86050&quot;/&gt;&lt;wsp:rsid wsp:val=&quot;00D866C6&quot;/&gt;&lt;wsp:rsid wsp:val=&quot;00D867CF&quot;/&gt;&lt;wsp:rsid wsp:val=&quot;00D867E5&quot;/&gt;&lt;wsp:rsid wsp:val=&quot;00D86E63&quot;/&gt;&lt;wsp:rsid wsp:val=&quot;00D90D36&quot;/&gt;&lt;wsp:rsid wsp:val=&quot;00D91871&quot;/&gt;&lt;wsp:rsid wsp:val=&quot;00D92025&quot;/&gt;&lt;wsp:rsid wsp:val=&quot;00D92331&quot;/&gt;&lt;wsp:rsid wsp:val=&quot;00D92B4B&quot;/&gt;&lt;wsp:rsid wsp:val=&quot;00D9580B&quot;/&gt;&lt;wsp:rsid wsp:val=&quot;00D95A47&quot;/&gt;&lt;wsp:rsid wsp:val=&quot;00D96ED4&quot;/&gt;&lt;wsp:rsid wsp:val=&quot;00D9731A&quot;/&gt;&lt;wsp:rsid wsp:val=&quot;00D973CC&quot;/&gt;&lt;wsp:rsid wsp:val=&quot;00D9742F&quot;/&gt;&lt;wsp:rsid wsp:val=&quot;00D97492&quot;/&gt;&lt;wsp:rsid wsp:val=&quot;00DA03FE&quot;/&gt;&lt;wsp:rsid wsp:val=&quot;00DA20BA&quot;/&gt;&lt;wsp:rsid wsp:val=&quot;00DA235A&quot;/&gt;&lt;wsp:rsid wsp:val=&quot;00DA37AB&quot;/&gt;&lt;wsp:rsid wsp:val=&quot;00DA391B&quot;/&gt;&lt;wsp:rsid wsp:val=&quot;00DA41F8&quot;/&gt;&lt;wsp:rsid wsp:val=&quot;00DA6046&quot;/&gt;&lt;wsp:rsid wsp:val=&quot;00DA64B3&quot;/&gt;&lt;wsp:rsid wsp:val=&quot;00DA65B7&quot;/&gt;&lt;wsp:rsid wsp:val=&quot;00DB0437&quot;/&gt;&lt;wsp:rsid wsp:val=&quot;00DB1308&quot;/&gt;&lt;wsp:rsid wsp:val=&quot;00DB2BB8&quot;/&gt;&lt;wsp:rsid wsp:val=&quot;00DB2CDB&quot;/&gt;&lt;wsp:rsid wsp:val=&quot;00DB43B0&quot;/&gt;&lt;wsp:rsid wsp:val=&quot;00DB442A&quot;/&gt;&lt;wsp:rsid wsp:val=&quot;00DB45B6&quot;/&gt;&lt;wsp:rsid wsp:val=&quot;00DB4CD9&quot;/&gt;&lt;wsp:rsid wsp:val=&quot;00DB4CF1&quot;/&gt;&lt;wsp:rsid wsp:val=&quot;00DB5877&quot;/&gt;&lt;wsp:rsid wsp:val=&quot;00DB68E9&quot;/&gt;&lt;wsp:rsid wsp:val=&quot;00DB761D&quot;/&gt;&lt;wsp:rsid wsp:val=&quot;00DC070B&quot;/&gt;&lt;wsp:rsid wsp:val=&quot;00DC25CD&quot;/&gt;&lt;wsp:rsid wsp:val=&quot;00DC2EAA&quot;/&gt;&lt;wsp:rsid wsp:val=&quot;00DC3016&quot;/&gt;&lt;wsp:rsid wsp:val=&quot;00DC695D&quot;/&gt;&lt;wsp:rsid wsp:val=&quot;00DC6C0E&quot;/&gt;&lt;wsp:rsid wsp:val=&quot;00DC73C6&quot;/&gt;&lt;wsp:rsid wsp:val=&quot;00DC77CA&quot;/&gt;&lt;wsp:rsid wsp:val=&quot;00DC7C54&quot;/&gt;&lt;wsp:rsid wsp:val=&quot;00DC7D4A&quot;/&gt;&lt;wsp:rsid wsp:val=&quot;00DD02FE&quot;/&gt;&lt;wsp:rsid wsp:val=&quot;00DD14E5&quot;/&gt;&lt;wsp:rsid wsp:val=&quot;00DD3BC1&quot;/&gt;&lt;wsp:rsid wsp:val=&quot;00DD4BE3&quot;/&gt;&lt;wsp:rsid wsp:val=&quot;00DD543E&quot;/&gt;&lt;wsp:rsid wsp:val=&quot;00DD7FD8&quot;/&gt;&lt;wsp:rsid wsp:val=&quot;00DE0B8F&quot;/&gt;&lt;wsp:rsid wsp:val=&quot;00DE24DF&quot;/&gt;&lt;wsp:rsid wsp:val=&quot;00DE24E5&quot;/&gt;&lt;wsp:rsid wsp:val=&quot;00DE2C7B&quot;/&gt;&lt;wsp:rsid wsp:val=&quot;00DE40E6&quot;/&gt;&lt;wsp:rsid wsp:val=&quot;00DE5727&quot;/&gt;&lt;wsp:rsid wsp:val=&quot;00DE5D52&quot;/&gt;&lt;wsp:rsid wsp:val=&quot;00DE7A9D&quot;/&gt;&lt;wsp:rsid wsp:val=&quot;00DF0640&quot;/&gt;&lt;wsp:rsid wsp:val=&quot;00DF14E8&quot;/&gt;&lt;wsp:rsid wsp:val=&quot;00DF1CF6&quot;/&gt;&lt;wsp:rsid wsp:val=&quot;00DF1EE6&quot;/&gt;&lt;wsp:rsid wsp:val=&quot;00DF2FA5&quot;/&gt;&lt;wsp:rsid wsp:val=&quot;00DF45E1&quot;/&gt;&lt;wsp:rsid wsp:val=&quot;00DF4D46&quot;/&gt;&lt;wsp:rsid wsp:val=&quot;00DF53D1&quot;/&gt;&lt;wsp:rsid wsp:val=&quot;00DF5BDD&quot;/&gt;&lt;wsp:rsid wsp:val=&quot;00DF6838&quot;/&gt;&lt;wsp:rsid wsp:val=&quot;00DF6B17&quot;/&gt;&lt;wsp:rsid wsp:val=&quot;00DF6F86&quot;/&gt;&lt;wsp:rsid wsp:val=&quot;00E03892&quot;/&gt;&lt;wsp:rsid wsp:val=&quot;00E03F24&quot;/&gt;&lt;wsp:rsid wsp:val=&quot;00E04E6C&quot;/&gt;&lt;wsp:rsid wsp:val=&quot;00E05BC2&quot;/&gt;&lt;wsp:rsid wsp:val=&quot;00E05C1B&quot;/&gt;&lt;wsp:rsid wsp:val=&quot;00E077CF&quot;/&gt;&lt;wsp:rsid wsp:val=&quot;00E077E9&quot;/&gt;&lt;wsp:rsid wsp:val=&quot;00E07B84&quot;/&gt;&lt;wsp:rsid wsp:val=&quot;00E07C2F&quot;/&gt;&lt;wsp:rsid wsp:val=&quot;00E07F9C&quot;/&gt;&lt;wsp:rsid wsp:val=&quot;00E10A85&quot;/&gt;&lt;wsp:rsid wsp:val=&quot;00E10ACD&quot;/&gt;&lt;wsp:rsid wsp:val=&quot;00E11C08&quot;/&gt;&lt;wsp:rsid wsp:val=&quot;00E12D2E&quot;/&gt;&lt;wsp:rsid wsp:val=&quot;00E13857&quot;/&gt;&lt;wsp:rsid wsp:val=&quot;00E13A3A&quot;/&gt;&lt;wsp:rsid wsp:val=&quot;00E1464B&quot;/&gt;&lt;wsp:rsid wsp:val=&quot;00E1667A&quot;/&gt;&lt;wsp:rsid wsp:val=&quot;00E16A38&quot;/&gt;&lt;wsp:rsid wsp:val=&quot;00E16F4D&quot;/&gt;&lt;wsp:rsid wsp:val=&quot;00E174A5&quot;/&gt;&lt;wsp:rsid wsp:val=&quot;00E17CDF&quot;/&gt;&lt;wsp:rsid wsp:val=&quot;00E2014D&quot;/&gt;&lt;wsp:rsid wsp:val=&quot;00E20437&quot;/&gt;&lt;wsp:rsid wsp:val=&quot;00E2331A&quot;/&gt;&lt;wsp:rsid wsp:val=&quot;00E24488&quot;/&gt;&lt;wsp:rsid wsp:val=&quot;00E259C6&quot;/&gt;&lt;wsp:rsid wsp:val=&quot;00E25B95&quot;/&gt;&lt;wsp:rsid wsp:val=&quot;00E25BE7&quot;/&gt;&lt;wsp:rsid wsp:val=&quot;00E260F5&quot;/&gt;&lt;wsp:rsid wsp:val=&quot;00E262DC&quot;/&gt;&lt;wsp:rsid wsp:val=&quot;00E30586&quot;/&gt;&lt;wsp:rsid wsp:val=&quot;00E30A44&quot;/&gt;&lt;wsp:rsid wsp:val=&quot;00E328D2&quot;/&gt;&lt;wsp:rsid wsp:val=&quot;00E334F1&quot;/&gt;&lt;wsp:rsid wsp:val=&quot;00E33820&quot;/&gt;&lt;wsp:rsid wsp:val=&quot;00E341FB&quot;/&gt;&lt;wsp:rsid wsp:val=&quot;00E35DA1&quot;/&gt;&lt;wsp:rsid wsp:val=&quot;00E35F18&quot;/&gt;&lt;wsp:rsid wsp:val=&quot;00E364A9&quot;/&gt;&lt;wsp:rsid wsp:val=&quot;00E3692B&quot;/&gt;&lt;wsp:rsid wsp:val=&quot;00E36E75&quot;/&gt;&lt;wsp:rsid wsp:val=&quot;00E36F9A&quot;/&gt;&lt;wsp:rsid wsp:val=&quot;00E40389&quot;/&gt;&lt;wsp:rsid wsp:val=&quot;00E40744&quot;/&gt;&lt;wsp:rsid wsp:val=&quot;00E40BD5&quot;/&gt;&lt;wsp:rsid wsp:val=&quot;00E413AF&quot;/&gt;&lt;wsp:rsid wsp:val=&quot;00E4151C&quot;/&gt;&lt;wsp:rsid wsp:val=&quot;00E42115&quot;/&gt;&lt;wsp:rsid wsp:val=&quot;00E427A3&quot;/&gt;&lt;wsp:rsid wsp:val=&quot;00E42E5C&quot;/&gt;&lt;wsp:rsid wsp:val=&quot;00E43FF5&quot;/&gt;&lt;wsp:rsid wsp:val=&quot;00E44126&quot;/&gt;&lt;wsp:rsid wsp:val=&quot;00E44FFE&quot;/&gt;&lt;wsp:rsid wsp:val=&quot;00E4568A&quot;/&gt;&lt;wsp:rsid wsp:val=&quot;00E459CD&quot;/&gt;&lt;wsp:rsid wsp:val=&quot;00E45E26&quot;/&gt;&lt;wsp:rsid wsp:val=&quot;00E46C9A&quot;/&gt;&lt;wsp:rsid wsp:val=&quot;00E479A9&quot;/&gt;&lt;wsp:rsid wsp:val=&quot;00E52424&quot;/&gt;&lt;wsp:rsid wsp:val=&quot;00E532E1&quot;/&gt;&lt;wsp:rsid wsp:val=&quot;00E5618E&quot;/&gt;&lt;wsp:rsid wsp:val=&quot;00E566F2&quot;/&gt;&lt;wsp:rsid wsp:val=&quot;00E57249&quot;/&gt;&lt;wsp:rsid wsp:val=&quot;00E57384&quot;/&gt;&lt;wsp:rsid wsp:val=&quot;00E601DD&quot;/&gt;&lt;wsp:rsid wsp:val=&quot;00E60A3C&quot;/&gt;&lt;wsp:rsid wsp:val=&quot;00E6134D&quot;/&gt;&lt;wsp:rsid wsp:val=&quot;00E61B54&quot;/&gt;&lt;wsp:rsid wsp:val=&quot;00E61C04&quot;/&gt;&lt;wsp:rsid wsp:val=&quot;00E643D5&quot;/&gt;&lt;wsp:rsid wsp:val=&quot;00E645B2&quot;/&gt;&lt;wsp:rsid wsp:val=&quot;00E6500A&quot;/&gt;&lt;wsp:rsid wsp:val=&quot;00E65EB8&quot;/&gt;&lt;wsp:rsid wsp:val=&quot;00E65EDC&quot;/&gt;&lt;wsp:rsid wsp:val=&quot;00E66208&quot;/&gt;&lt;wsp:rsid wsp:val=&quot;00E66C94&quot;/&gt;&lt;wsp:rsid wsp:val=&quot;00E67054&quot;/&gt;&lt;wsp:rsid wsp:val=&quot;00E67499&quot;/&gt;&lt;wsp:rsid wsp:val=&quot;00E714A3&quot;/&gt;&lt;wsp:rsid wsp:val=&quot;00E71C20&quot;/&gt;&lt;wsp:rsid wsp:val=&quot;00E722EE&quot;/&gt;&lt;wsp:rsid wsp:val=&quot;00E724DC&quot;/&gt;&lt;wsp:rsid wsp:val=&quot;00E72841&quot;/&gt;&lt;wsp:rsid wsp:val=&quot;00E731FB&quot;/&gt;&lt;wsp:rsid wsp:val=&quot;00E73279&quot;/&gt;&lt;wsp:rsid wsp:val=&quot;00E74227&quot;/&gt;&lt;wsp:rsid wsp:val=&quot;00E742DC&quot;/&gt;&lt;wsp:rsid wsp:val=&quot;00E7441F&quot;/&gt;&lt;wsp:rsid wsp:val=&quot;00E74683&quot;/&gt;&lt;wsp:rsid wsp:val=&quot;00E7564A&quot;/&gt;&lt;wsp:rsid wsp:val=&quot;00E76458&quot;/&gt;&lt;wsp:rsid wsp:val=&quot;00E77377&quot;/&gt;&lt;wsp:rsid wsp:val=&quot;00E77432&quot;/&gt;&lt;wsp:rsid wsp:val=&quot;00E77B80&quot;/&gt;&lt;wsp:rsid wsp:val=&quot;00E80F83&quot;/&gt;&lt;wsp:rsid wsp:val=&quot;00E82089&quot;/&gt;&lt;wsp:rsid wsp:val=&quot;00E82E03&quot;/&gt;&lt;wsp:rsid wsp:val=&quot;00E84D14&quot;/&gt;&lt;wsp:rsid wsp:val=&quot;00E84E3D&quot;/&gt;&lt;wsp:rsid wsp:val=&quot;00E85287&quot;/&gt;&lt;wsp:rsid wsp:val=&quot;00E8562D&quot;/&gt;&lt;wsp:rsid wsp:val=&quot;00E867BC&quot;/&gt;&lt;wsp:rsid wsp:val=&quot;00E86861&quot;/&gt;&lt;wsp:rsid wsp:val=&quot;00E90C60&quot;/&gt;&lt;wsp:rsid wsp:val=&quot;00E9231B&quot;/&gt;&lt;wsp:rsid wsp:val=&quot;00E9314F&quot;/&gt;&lt;wsp:rsid wsp:val=&quot;00E93348&quot;/&gt;&lt;wsp:rsid wsp:val=&quot;00E93D4D&quot;/&gt;&lt;wsp:rsid wsp:val=&quot;00E9494B&quot;/&gt;&lt;wsp:rsid wsp:val=&quot;00E961C6&quot;/&gt;&lt;wsp:rsid wsp:val=&quot;00E962E6&quot;/&gt;&lt;wsp:rsid wsp:val=&quot;00E9663C&quot;/&gt;&lt;wsp:rsid wsp:val=&quot;00E96C0B&quot;/&gt;&lt;wsp:rsid wsp:val=&quot;00E97245&quot;/&gt;&lt;wsp:rsid wsp:val=&quot;00E97653&quot;/&gt;&lt;wsp:rsid wsp:val=&quot;00EA067A&quot;/&gt;&lt;wsp:rsid wsp:val=&quot;00EA1435&quot;/&gt;&lt;wsp:rsid wsp:val=&quot;00EA3BA2&quot;/&gt;&lt;wsp:rsid wsp:val=&quot;00EA56BA&quot;/&gt;&lt;wsp:rsid wsp:val=&quot;00EA64B9&quot;/&gt;&lt;wsp:rsid wsp:val=&quot;00EA6721&quot;/&gt;&lt;wsp:rsid wsp:val=&quot;00EA7DC2&quot;/&gt;&lt;wsp:rsid wsp:val=&quot;00EB113D&quot;/&gt;&lt;wsp:rsid wsp:val=&quot;00EB17D9&quot;/&gt;&lt;wsp:rsid wsp:val=&quot;00EB190E&quot;/&gt;&lt;wsp:rsid wsp:val=&quot;00EB2217&quot;/&gt;&lt;wsp:rsid wsp:val=&quot;00EB3C4E&quot;/&gt;&lt;wsp:rsid wsp:val=&quot;00EB512A&quot;/&gt;&lt;wsp:rsid wsp:val=&quot;00EC0168&quot;/&gt;&lt;wsp:rsid wsp:val=&quot;00EC1822&quot;/&gt;&lt;wsp:rsid wsp:val=&quot;00EC275F&quot;/&gt;&lt;wsp:rsid wsp:val=&quot;00EC2A5C&quot;/&gt;&lt;wsp:rsid wsp:val=&quot;00EC2F37&quot;/&gt;&lt;wsp:rsid wsp:val=&quot;00EC2FE0&quot;/&gt;&lt;wsp:rsid wsp:val=&quot;00EC5A7E&quot;/&gt;&lt;wsp:rsid wsp:val=&quot;00ED0810&quot;/&gt;&lt;wsp:rsid wsp:val=&quot;00ED09F5&quot;/&gt;&lt;wsp:rsid wsp:val=&quot;00ED0B57&quot;/&gt;&lt;wsp:rsid wsp:val=&quot;00ED17B8&quot;/&gt;&lt;wsp:rsid wsp:val=&quot;00ED188D&quot;/&gt;&lt;wsp:rsid wsp:val=&quot;00ED20E9&quot;/&gt;&lt;wsp:rsid wsp:val=&quot;00EE0FD0&quot;/&gt;&lt;wsp:rsid wsp:val=&quot;00EE2172&quot;/&gt;&lt;wsp:rsid wsp:val=&quot;00EE313C&quot;/&gt;&lt;wsp:rsid wsp:val=&quot;00EE32FA&quot;/&gt;&lt;wsp:rsid wsp:val=&quot;00EE6924&quot;/&gt;&lt;wsp:rsid wsp:val=&quot;00EE7D22&quot;/&gt;&lt;wsp:rsid wsp:val=&quot;00EF006A&quot;/&gt;&lt;wsp:rsid wsp:val=&quot;00EF00B0&quot;/&gt;&lt;wsp:rsid wsp:val=&quot;00EF033F&quot;/&gt;&lt;wsp:rsid wsp:val=&quot;00EF0BA8&quot;/&gt;&lt;wsp:rsid wsp:val=&quot;00EF1DBE&quot;/&gt;&lt;wsp:rsid wsp:val=&quot;00EF20B7&quot;/&gt;&lt;wsp:rsid wsp:val=&quot;00EF485F&quot;/&gt;&lt;wsp:rsid wsp:val=&quot;00EF5C13&quot;/&gt;&lt;wsp:rsid wsp:val=&quot;00EF5FA4&quot;/&gt;&lt;wsp:rsid wsp:val=&quot;00EF6BDA&quot;/&gt;&lt;wsp:rsid wsp:val=&quot;00EF7A74&quot;/&gt;&lt;wsp:rsid wsp:val=&quot;00EF7D7F&quot;/&gt;&lt;wsp:rsid wsp:val=&quot;00F01393&quot;/&gt;&lt;wsp:rsid wsp:val=&quot;00F0139F&quot;/&gt;&lt;wsp:rsid wsp:val=&quot;00F030F0&quot;/&gt;&lt;wsp:rsid wsp:val=&quot;00F0336A&quot;/&gt;&lt;wsp:rsid wsp:val=&quot;00F03739&quot;/&gt;&lt;wsp:rsid wsp:val=&quot;00F04568&quot;/&gt;&lt;wsp:rsid wsp:val=&quot;00F050BC&quot;/&gt;&lt;wsp:rsid wsp:val=&quot;00F057BB&quot;/&gt;&lt;wsp:rsid wsp:val=&quot;00F05939&quot;/&gt;&lt;wsp:rsid wsp:val=&quot;00F06021&quot;/&gt;&lt;wsp:rsid wsp:val=&quot;00F06BA2&quot;/&gt;&lt;wsp:rsid wsp:val=&quot;00F077AD&quot;/&gt;&lt;wsp:rsid wsp:val=&quot;00F1071A&quot;/&gt;&lt;wsp:rsid wsp:val=&quot;00F11520&quot;/&gt;&lt;wsp:rsid wsp:val=&quot;00F1165B&quot;/&gt;&lt;wsp:rsid wsp:val=&quot;00F1244C&quot;/&gt;&lt;wsp:rsid wsp:val=&quot;00F13AFA&quot;/&gt;&lt;wsp:rsid wsp:val=&quot;00F14A38&quot;/&gt;&lt;wsp:rsid wsp:val=&quot;00F158DF&quot;/&gt;&lt;wsp:rsid wsp:val=&quot;00F15FDD&quot;/&gt;&lt;wsp:rsid wsp:val=&quot;00F1638A&quot;/&gt;&lt;wsp:rsid wsp:val=&quot;00F179AA&quot;/&gt;&lt;wsp:rsid wsp:val=&quot;00F17ADC&quot;/&gt;&lt;wsp:rsid wsp:val=&quot;00F20267&quot;/&gt;&lt;wsp:rsid wsp:val=&quot;00F21282&quot;/&gt;&lt;wsp:rsid wsp:val=&quot;00F21EE9&quot;/&gt;&lt;wsp:rsid wsp:val=&quot;00F243E6&quot;/&gt;&lt;wsp:rsid wsp:val=&quot;00F25D98&quot;/&gt;&lt;wsp:rsid wsp:val=&quot;00F265BC&quot;/&gt;&lt;wsp:rsid wsp:val=&quot;00F270FC&quot;/&gt;&lt;wsp:rsid wsp:val=&quot;00F300FB&quot;/&gt;&lt;wsp:rsid wsp:val=&quot;00F30810&quot;/&gt;&lt;wsp:rsid wsp:val=&quot;00F32E4B&quot;/&gt;&lt;wsp:rsid wsp:val=&quot;00F3325A&quot;/&gt;&lt;wsp:rsid wsp:val=&quot;00F343F6&quot;/&gt;&lt;wsp:rsid wsp:val=&quot;00F367F9&quot;/&gt;&lt;wsp:rsid wsp:val=&quot;00F36C5D&quot;/&gt;&lt;wsp:rsid wsp:val=&quot;00F36ECA&quot;/&gt;&lt;wsp:rsid wsp:val=&quot;00F37677&quot;/&gt;&lt;wsp:rsid wsp:val=&quot;00F37A5A&quot;/&gt;&lt;wsp:rsid wsp:val=&quot;00F41C29&quot;/&gt;&lt;wsp:rsid wsp:val=&quot;00F43025&quot;/&gt;&lt;wsp:rsid wsp:val=&quot;00F431BB&quot;/&gt;&lt;wsp:rsid wsp:val=&quot;00F435D4&quot;/&gt;&lt;wsp:rsid wsp:val=&quot;00F45882&quot;/&gt;&lt;wsp:rsid wsp:val=&quot;00F45898&quot;/&gt;&lt;wsp:rsid wsp:val=&quot;00F469DC&quot;/&gt;&lt;wsp:rsid wsp:val=&quot;00F46BCA&quot;/&gt;&lt;wsp:rsid wsp:val=&quot;00F4744A&quot;/&gt;&lt;wsp:rsid wsp:val=&quot;00F47785&quot;/&gt;&lt;wsp:rsid wsp:val=&quot;00F504D0&quot;/&gt;&lt;wsp:rsid wsp:val=&quot;00F50F02&quot;/&gt;&lt;wsp:rsid wsp:val=&quot;00F51BEC&quot;/&gt;&lt;wsp:rsid wsp:val=&quot;00F52E78&quot;/&gt;&lt;wsp:rsid wsp:val=&quot;00F53514&quot;/&gt;&lt;wsp:rsid wsp:val=&quot;00F53F6F&quot;/&gt;&lt;wsp:rsid wsp:val=&quot;00F54036&quot;/&gt;&lt;wsp:rsid wsp:val=&quot;00F54F9B&quot;/&gt;&lt;wsp:rsid wsp:val=&quot;00F555E7&quot;/&gt;&lt;wsp:rsid wsp:val=&quot;00F556D2&quot;/&gt;&lt;wsp:rsid wsp:val=&quot;00F56C19&quot;/&gt;&lt;wsp:rsid wsp:val=&quot;00F57B8D&quot;/&gt;&lt;wsp:rsid wsp:val=&quot;00F600F5&quot;/&gt;&lt;wsp:rsid wsp:val=&quot;00F60573&quot;/&gt;&lt;wsp:rsid wsp:val=&quot;00F61D42&quot;/&gt;&lt;wsp:rsid wsp:val=&quot;00F628FF&quot;/&gt;&lt;wsp:rsid wsp:val=&quot;00F6323A&quot;/&gt;&lt;wsp:rsid wsp:val=&quot;00F6378B&quot;/&gt;&lt;wsp:rsid wsp:val=&quot;00F63C74&quot;/&gt;&lt;wsp:rsid wsp:val=&quot;00F648EC&quot;/&gt;&lt;wsp:rsid wsp:val=&quot;00F6499C&quot;/&gt;&lt;wsp:rsid wsp:val=&quot;00F64ADA&quot;/&gt;&lt;wsp:rsid wsp:val=&quot;00F66D81&quot;/&gt;&lt;wsp:rsid wsp:val=&quot;00F66ECA&quot;/&gt;&lt;wsp:rsid wsp:val=&quot;00F671E6&quot;/&gt;&lt;wsp:rsid wsp:val=&quot;00F67B5F&quot;/&gt;&lt;wsp:rsid wsp:val=&quot;00F67B75&quot;/&gt;&lt;wsp:rsid wsp:val=&quot;00F701C7&quot;/&gt;&lt;wsp:rsid wsp:val=&quot;00F711D6&quot;/&gt;&lt;wsp:rsid wsp:val=&quot;00F71457&quot;/&gt;&lt;wsp:rsid wsp:val=&quot;00F71590&quot;/&gt;&lt;wsp:rsid wsp:val=&quot;00F743FF&quot;/&gt;&lt;wsp:rsid wsp:val=&quot;00F75345&quot;/&gt;&lt;wsp:rsid wsp:val=&quot;00F75D06&quot;/&gt;&lt;wsp:rsid wsp:val=&quot;00F75F6A&quot;/&gt;&lt;wsp:rsid wsp:val=&quot;00F77711&quot;/&gt;&lt;wsp:rsid wsp:val=&quot;00F80154&quot;/&gt;&lt;wsp:rsid wsp:val=&quot;00F821BC&quot;/&gt;&lt;wsp:rsid wsp:val=&quot;00F82E70&quot;/&gt;&lt;wsp:rsid wsp:val=&quot;00F84046&quot;/&gt;&lt;wsp:rsid wsp:val=&quot;00F84210&quot;/&gt;&lt;wsp:rsid wsp:val=&quot;00F84BBE&quot;/&gt;&lt;wsp:rsid wsp:val=&quot;00F854F0&quot;/&gt;&lt;wsp:rsid wsp:val=&quot;00F865E8&quot;/&gt;&lt;wsp:rsid wsp:val=&quot;00F9187C&quot;/&gt;&lt;wsp:rsid wsp:val=&quot;00F92D75&quot;/&gt;&lt;wsp:rsid wsp:val=&quot;00F93444&quot;/&gt;&lt;wsp:rsid wsp:val=&quot;00F943CD&quot;/&gt;&lt;wsp:rsid wsp:val=&quot;00F94C8C&quot;/&gt;&lt;wsp:rsid wsp:val=&quot;00F950C3&quot;/&gt;&lt;wsp:rsid wsp:val=&quot;00F960D0&quot;/&gt;&lt;wsp:rsid wsp:val=&quot;00F973F2&quot;/&gt;&lt;wsp:rsid wsp:val=&quot;00F973FC&quot;/&gt;&lt;wsp:rsid wsp:val=&quot;00F9744E&quot;/&gt;&lt;wsp:rsid wsp:val=&quot;00F97B5C&quot;/&gt;&lt;wsp:rsid wsp:val=&quot;00F97BD6&quot;/&gt;&lt;wsp:rsid wsp:val=&quot;00FA0218&quot;/&gt;&lt;wsp:rsid wsp:val=&quot;00FA098A&quot;/&gt;&lt;wsp:rsid wsp:val=&quot;00FA1695&quot;/&gt;&lt;wsp:rsid wsp:val=&quot;00FA1B5D&quot;/&gt;&lt;wsp:rsid wsp:val=&quot;00FA2CF7&quot;/&gt;&lt;wsp:rsid wsp:val=&quot;00FA3312&quot;/&gt;&lt;wsp:rsid wsp:val=&quot;00FA3BB4&quot;/&gt;&lt;wsp:rsid wsp:val=&quot;00FA43CE&quot;/&gt;&lt;wsp:rsid wsp:val=&quot;00FA7DCE&quot;/&gt;&lt;wsp:rsid wsp:val=&quot;00FB0BF3&quot;/&gt;&lt;wsp:rsid wsp:val=&quot;00FB13B8&quot;/&gt;&lt;wsp:rsid wsp:val=&quot;00FB1E08&quot;/&gt;&lt;wsp:rsid wsp:val=&quot;00FB1EE9&quot;/&gt;&lt;wsp:rsid wsp:val=&quot;00FB3806&quot;/&gt;&lt;wsp:rsid wsp:val=&quot;00FB4B58&quot;/&gt;&lt;wsp:rsid wsp:val=&quot;00FB61D8&quot;/&gt;&lt;wsp:rsid wsp:val=&quot;00FB6386&quot;/&gt;&lt;wsp:rsid wsp:val=&quot;00FB7F50&quot;/&gt;&lt;wsp:rsid wsp:val=&quot;00FC0C0B&quot;/&gt;&lt;wsp:rsid wsp:val=&quot;00FC2634&quot;/&gt;&lt;wsp:rsid wsp:val=&quot;00FC29D3&quot;/&gt;&lt;wsp:rsid wsp:val=&quot;00FC3BA5&quot;/&gt;&lt;wsp:rsid wsp:val=&quot;00FC3D31&quot;/&gt;&lt;wsp:rsid wsp:val=&quot;00FC3F08&quot;/&gt;&lt;wsp:rsid wsp:val=&quot;00FC4D53&quot;/&gt;&lt;wsp:rsid wsp:val=&quot;00FC4F4B&quot;/&gt;&lt;wsp:rsid wsp:val=&quot;00FC55A9&quot;/&gt;&lt;wsp:rsid wsp:val=&quot;00FC638F&quot;/&gt;&lt;wsp:rsid wsp:val=&quot;00FC6878&quot;/&gt;&lt;wsp:rsid wsp:val=&quot;00FC712B&quot;/&gt;&lt;wsp:rsid wsp:val=&quot;00FD10E6&quot;/&gt;&lt;wsp:rsid wsp:val=&quot;00FD21C9&quot;/&gt;&lt;wsp:rsid wsp:val=&quot;00FD2CE7&quot;/&gt;&lt;wsp:rsid wsp:val=&quot;00FD32A7&quot;/&gt;&lt;wsp:rsid wsp:val=&quot;00FD34FC&quot;/&gt;&lt;wsp:rsid wsp:val=&quot;00FD4174&quot;/&gt;&lt;wsp:rsid wsp:val=&quot;00FD4C6A&quot;/&gt;&lt;wsp:rsid wsp:val=&quot;00FD560C&quot;/&gt;&lt;wsp:rsid wsp:val=&quot;00FD5E05&quot;/&gt;&lt;wsp:rsid wsp:val=&quot;00FD7AB3&quot;/&gt;&lt;wsp:rsid wsp:val=&quot;00FE1386&quot;/&gt;&lt;wsp:rsid wsp:val=&quot;00FE16C9&quot;/&gt;&lt;wsp:rsid wsp:val=&quot;00FE43E8&quot;/&gt;&lt;wsp:rsid wsp:val=&quot;00FE4FF8&quot;/&gt;&lt;wsp:rsid wsp:val=&quot;00FE54F8&quot;/&gt;&lt;wsp:rsid wsp:val=&quot;00FE578A&quot;/&gt;&lt;wsp:rsid wsp:val=&quot;00FE6FD0&quot;/&gt;&lt;wsp:rsid wsp:val=&quot;00FE7A01&quot;/&gt;&lt;wsp:rsid wsp:val=&quot;00FE7C66&quot;/&gt;&lt;wsp:rsid wsp:val=&quot;00FF1639&quot;/&gt;&lt;wsp:rsid wsp:val=&quot;00FF1CD5&quot;/&gt;&lt;wsp:rsid wsp:val=&quot;00FF2846&quot;/&gt;&lt;wsp:rsid wsp:val=&quot;00FF28B3&quot;/&gt;&lt;wsp:rsid wsp:val=&quot;00FF33E6&quot;/&gt;&lt;wsp:rsid wsp:val=&quot;00FF46F0&quot;/&gt;&lt;wsp:rsid wsp:val=&quot;00FF4A71&quot;/&gt;&lt;wsp:rsid wsp:val=&quot;00FF6655&quot;/&gt;&lt;wsp:rsid wsp:val=&quot;00FF66D5&quot;/&gt;&lt;wsp:rsid wsp:val=&quot;00FF68CF&quot;/&gt;&lt;wsp:rsid wsp:val=&quot;00FF70E8&quot;/&gt;&lt;/wsp:rsids&gt;&lt;/w:docPr&gt;&lt;w:body&gt;&lt;wx:sect&gt;&lt;w:p wsp:rsidR=&quot;00000000&quot; wsp:rsidRDefault=&quot;00083E61&quot; wsp:rsidP=&quot;00083E61&quot;&gt;&lt;m:oMathPara&gt;&lt;m:oMath&gt;&lt;m:f&gt;&lt;m:fPr&gt;&lt;m:type m:val=&quot;lin&quot;/&gt;&lt;m:ctrlPr&gt;&lt;w:rPr&gt;&lt;w:rFonts w:ascii=&quot;Cambria Math&quot; w:h-ansi=&quot;Cambria Math&quot;/&gt;&lt;wx:font wx:val=&quot;Cambria Math&quot;/&gt;&lt;w:b/&gt;&lt;w:b-cs/&gt;&lt;w:i/&gt;&lt;w:sz w:val=&quot;22&quot;/&gt;&lt;w:sz-cs w:val=&quot;22&quot;/&gt;&lt;w:lang w:fareast=&quot;ZH-CN&quot;/&gt;&lt;/w:rPr&gt;&lt;/m:ctrlPr&gt;&lt;/m:fPr&gt;&lt;m:num&gt;&lt;m:sSub&gt;&lt;m:sSubPr&gt;&lt;m:ctrlPr&gt;&lt;w:rPr&gt;&lt;w:rFonts w:ascii=&quot;Cambria Math&quot; w:h-ansi=&quot;Cambria Math&quot;/&gt;&lt;wx:font wx:val=&quot;Cambria Math&quot;/&gt;&lt;w:b/&gt;&lt;w:b-cs/&gt;&lt;w:i/&gt;&lt;w:sz w:val=&quot;22&quot;/&gt;&lt;w:sz-cs w:val=&quot;22&quot;/&gt;&lt;w:lang w:fareast=&quot;ZH-CN&quot;/&gt;&lt;/w:rPr&gt;&lt;/m:ctrlPr&gt;&lt;/m:sSubPr&gt;&lt;m:e&gt;&lt;m:acc&gt;&lt;m:accPr&gt;&lt;m:ctrlPr&gt;&lt;w:rPr&gt;&lt;w:rFonts w:ascii=&quot;Cambria Math&quot; w:h-ansi=&quot;Cambria Math&quot;/&gt;&lt;wx:font wx:val=&quot;Cambria Math&quot;/&gt;&lt;w:b/&gt;&lt;w:b-cs/&gt;&lt;w:sz w:val=&quot;22&quot;/&gt;&lt;w:sz-cs w:val=&quot;22&quot;/&gt;&lt;w:lang w:fareast=&quot;ZH-CN&quot;/&gt;&lt;/w:rPr&gt;&lt;/m:ctrlPr&gt;&lt;/m:accPr&gt;&lt;m:e&gt;&lt;m:r&gt;&lt;m:rPr&gt;&lt;m:sty m:val=&quot;b&quot;/&gt;&lt;/m:rPr&gt;&lt;w:rPr&gt;&lt;w:rFonts w:ascii=&quot;Cambria Math&quot; w:h-ansi=&quot;Cambria Math&quot;/&gt;&lt;wx:font wx:val=&quot;Cambria Math&quot;/&gt;&lt;w:b/&gt;&lt;w:sz w:val=&quot;22&quot;/&gt;&lt;w:lang w:fareast=&quot;ZH-CN&quot;/&gt;&lt;/w:rPr&gt;&lt;m:t&gt;I&lt;/m:t&gt;&lt;/m:r&gt;&lt;/m:e&gt;&lt;/m:acc&gt;&lt;/m:e&gt;&lt;m:sub&gt;&lt;m:r&gt;&lt;m:rPr&gt;&lt;m:sty m:val=&quot;bi&quot;/&gt;&lt;/m:rPr&gt;&lt;w:rPr&gt;&lt;w:rFonts w:ascii=&quot;Cambria Math&quot; w:h-ansi=&quot;Cambria Math&quot;/&gt;&lt;wx:font wx:val=&quot;Cambria Math&quot;/&gt;&lt;w:b/&gt;&lt;w:i/&gt;&lt;w:sz w:val=&quot;22&quot;/&gt;&lt;w:lang w:fareast=&quot;ZH-CN&quot;/&gt;&lt;/w:rPr&gt;&lt;m:t&gt;orj&lt;/m:t&gt;&lt;/m:r&gt;&lt;/m:sub&gt;&lt;/m:sSub&gt;&lt;/m:num&gt;&lt;m:den&gt;&lt;m:sSub&gt;&lt;m:sSubPr&gt;&lt;m:ctrlPr&gt;&lt;w:rPr&gt;&lt;w:rFonts w:ascii=&quot;Cambria Math&quot; w:h-ansi=&quot;Cambria Math&quot;/&gt;&lt;wx:font wx:val=&quot;Cambria Math&quot;/&gt;&lt;w:b/&gt;&lt;w:b-cs/&gt;&lt;w:i/&gt;&lt;w:sz w:val=&quot;22&quot;/&gt;&lt;w:sz-cs w:val=&quot;22&quot;/&gt;&lt;w:lang w:fareast=&quot;ZH-CN&quot;/&gt;&lt;/w:rPr&gt;&lt;/m:ctrlPr&gt;&lt;/m:sSubPr&gt;&lt;m:e&gt;&lt;m:r&gt;&lt;m:rPr&gt;&lt;m:sty m:val=&quot;bi&quot;/&gt;&lt;/m:rPr&gt;&lt;w:rPr&gt;&lt;w:rFonts w:ascii=&quot;Cambria Math&quot; w:h-ansi=&quot;Cambria Math&quot;/&gt;&lt;wx:font wx:val=&quot;Cambria Math&quot;/&gt;&lt;w:b/&gt;&lt;w:i/&gt;&lt;w:sz w:val=&quot;22&quot;/&gt;&lt;w:lang w:fareast=&quot;ZH-CN&quot;/&gt;&lt;/w:rPr&gt;&lt;m:t&gt;N&lt;/m:t&gt;&lt;/m:r&gt;&lt;/m:e&gt;&lt;m:sub&gt;&lt;m:r&gt;&lt;m:rPr&gt;&lt;m:sty m:val=&quot;bi&quot;/&gt;&lt;/m:rPr&gt;&lt;w:rPr&gt;&lt;w:rFonts w:ascii=&quot;Cambria Math&quot; w:h-ansi=&quot;Cambria Math&quot;/&gt;&lt;wx:font wx:val=&quot;Cambria Math&quot;/&gt;&lt;w:b/&gt;&lt;w:i/&gt;&lt;w:sz w:val=&quot;22&quot;/&gt;&lt;w:lang w:fareast=&quot;ZH-CN&quot;/&gt;&lt;/w:rPr&gt;&lt;m:t&gt;oc&lt;/m:t&gt;&lt;/m:r&gt;&lt;/m:sub&gt;&lt;/m:sSub&gt;&lt;m:r&gt;&lt;m:rPr&gt;&lt;m:sty m:val=&quot;bi&quot;/&gt;&lt;/m:rPr&gt;&lt;w:rPr&gt;&lt;w:rFonts w:ascii=&quot;Cambria Math&quot; w:h-ansi=&quot;Cambria Math&quot;/&gt;&lt;wx:font wx:val=&quot;Cambria Math&quot;/&gt;&lt;w:b/&gt;&lt;w:i/&gt;&lt;w:sz w:val=&quot;22&quot;/&gt;&lt;w:lang w:fareast=&quot;ZH-CN&quot;/&gt;&lt;/w:rPr&gt;&lt;m:t&gt; &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006873AF" w:rsidRPr="002E2100">
        <w:rPr>
          <w:rFonts w:ascii="Arial" w:hAnsi="Arial" w:cs="Arial"/>
          <w:b/>
          <w:bCs/>
          <w:sz w:val="22"/>
          <w:lang w:eastAsia="zh-CN"/>
        </w:rPr>
        <w:fldChar w:fldCharType="end"/>
      </w:r>
      <w:r w:rsidR="006873AF" w:rsidRPr="002E2100">
        <w:rPr>
          <w:rFonts w:ascii="Arial" w:hAnsi="Arial" w:cs="Arial"/>
          <w:b/>
          <w:bCs/>
          <w:sz w:val="22"/>
          <w:lang w:eastAsia="zh-CN"/>
        </w:rPr>
        <w:t>(NEC</w:t>
      </w:r>
      <w:r w:rsidR="006873AF">
        <w:rPr>
          <w:rFonts w:ascii="Arial" w:hAnsi="Arial" w:cs="Arial"/>
          <w:b/>
          <w:bCs/>
          <w:sz w:val="22"/>
          <w:lang w:eastAsia="zh-CN"/>
        </w:rPr>
        <w:t>, fixed MCS 64 QAM</w:t>
      </w:r>
      <w:r w:rsidR="006873AF" w:rsidRPr="002E2100">
        <w:rPr>
          <w:rFonts w:ascii="Arial" w:hAnsi="Arial" w:cs="Arial"/>
          <w:b/>
          <w:bCs/>
          <w:sz w:val="22"/>
          <w:lang w:eastAsia="zh-CN"/>
        </w:rPr>
        <w:t>)</w:t>
      </w:r>
    </w:p>
    <w:tbl>
      <w:tblPr>
        <w:tblW w:w="6720" w:type="dxa"/>
        <w:jc w:val="center"/>
        <w:tblInd w:w="93" w:type="dxa"/>
        <w:tblLook w:val="04A0" w:firstRow="1" w:lastRow="0" w:firstColumn="1" w:lastColumn="0" w:noHBand="0" w:noVBand="1"/>
      </w:tblPr>
      <w:tblGrid>
        <w:gridCol w:w="960"/>
        <w:gridCol w:w="960"/>
        <w:gridCol w:w="1600"/>
        <w:gridCol w:w="1600"/>
        <w:gridCol w:w="1600"/>
      </w:tblGrid>
      <w:tr w:rsidR="006873AF" w:rsidRPr="002E2100" w:rsidTr="00476CF7">
        <w:trPr>
          <w:trHeight w:val="300"/>
          <w:jc w:val="center"/>
        </w:trPr>
        <w:tc>
          <w:tcPr>
            <w:tcW w:w="960" w:type="dxa"/>
            <w:tcBorders>
              <w:top w:val="nil"/>
              <w:left w:val="single" w:sz="4" w:space="0" w:color="auto"/>
              <w:bottom w:val="nil"/>
              <w:right w:val="single" w:sz="4" w:space="0" w:color="auto"/>
            </w:tcBorders>
            <w:shd w:val="clear" w:color="auto" w:fill="00B0F0"/>
            <w:vAlign w:val="center"/>
            <w:hideMark/>
          </w:tcPr>
          <w:p w:rsidR="006873AF" w:rsidRPr="002E2100" w:rsidRDefault="006873AF" w:rsidP="00476CF7">
            <w:pPr>
              <w:spacing w:after="0"/>
              <w:jc w:val="center"/>
              <w:rPr>
                <w:rFonts w:ascii="Arial" w:hAnsi="Arial" w:cs="Arial"/>
                <w:color w:val="000000"/>
                <w:sz w:val="22"/>
                <w:szCs w:val="22"/>
                <w:lang w:val="en-US" w:eastAsia="zh-CN"/>
              </w:rPr>
            </w:pPr>
            <w:r w:rsidRPr="002E2100">
              <w:rPr>
                <w:rFonts w:ascii="Arial" w:hAnsi="Arial" w:cs="Arial"/>
                <w:color w:val="000000"/>
                <w:sz w:val="22"/>
                <w:szCs w:val="22"/>
                <w:lang w:val="en-US" w:eastAsia="zh-CN"/>
              </w:rPr>
              <w:t> </w:t>
            </w:r>
          </w:p>
        </w:tc>
        <w:tc>
          <w:tcPr>
            <w:tcW w:w="960" w:type="dxa"/>
            <w:tcBorders>
              <w:top w:val="single" w:sz="4" w:space="0" w:color="auto"/>
              <w:left w:val="nil"/>
              <w:bottom w:val="single" w:sz="4" w:space="0" w:color="auto"/>
              <w:right w:val="single" w:sz="4" w:space="0" w:color="auto"/>
            </w:tcBorders>
            <w:shd w:val="clear" w:color="auto" w:fill="00B0F0"/>
            <w:noWrap/>
            <w:vAlign w:val="center"/>
            <w:hideMark/>
          </w:tcPr>
          <w:p w:rsidR="006873AF" w:rsidRPr="002E2100" w:rsidRDefault="006873AF" w:rsidP="00476CF7">
            <w:pPr>
              <w:spacing w:after="0"/>
              <w:jc w:val="center"/>
              <w:rPr>
                <w:rFonts w:ascii="Arial" w:hAnsi="Arial" w:cs="Arial"/>
                <w:color w:val="000000"/>
                <w:sz w:val="22"/>
                <w:szCs w:val="22"/>
                <w:lang w:val="en-US" w:eastAsia="zh-CN"/>
              </w:rPr>
            </w:pPr>
            <w:r w:rsidRPr="002E2100">
              <w:rPr>
                <w:rFonts w:ascii="Arial" w:hAnsi="Arial" w:cs="Arial"/>
                <w:color w:val="000000"/>
                <w:sz w:val="22"/>
                <w:szCs w:val="22"/>
                <w:lang w:val="en-US" w:eastAsia="zh-CN"/>
              </w:rPr>
              <w:t>Set</w:t>
            </w:r>
          </w:p>
        </w:tc>
        <w:tc>
          <w:tcPr>
            <w:tcW w:w="1600" w:type="dxa"/>
            <w:tcBorders>
              <w:top w:val="nil"/>
              <w:left w:val="nil"/>
              <w:bottom w:val="nil"/>
              <w:right w:val="single" w:sz="4" w:space="0" w:color="auto"/>
            </w:tcBorders>
            <w:shd w:val="clear" w:color="auto" w:fill="00B0F0"/>
            <w:noWrap/>
            <w:vAlign w:val="center"/>
            <w:hideMark/>
          </w:tcPr>
          <w:p w:rsidR="006873AF" w:rsidRPr="002E2100" w:rsidRDefault="006873AF" w:rsidP="00476CF7">
            <w:pPr>
              <w:spacing w:after="0"/>
              <w:jc w:val="center"/>
              <w:rPr>
                <w:rFonts w:ascii="Arial" w:hAnsi="Arial" w:cs="Arial"/>
                <w:color w:val="000000"/>
                <w:sz w:val="22"/>
                <w:szCs w:val="22"/>
                <w:lang w:val="en-US" w:eastAsia="zh-CN"/>
              </w:rPr>
            </w:pPr>
            <w:r w:rsidRPr="002E2100">
              <w:rPr>
                <w:rFonts w:ascii="Arial" w:hAnsi="Arial" w:cs="Arial"/>
                <w:color w:val="000000"/>
                <w:sz w:val="22"/>
                <w:szCs w:val="22"/>
                <w:lang w:val="en-US" w:eastAsia="zh-CN"/>
              </w:rPr>
              <w:t>2-cell CRS IC</w:t>
            </w:r>
          </w:p>
        </w:tc>
        <w:tc>
          <w:tcPr>
            <w:tcW w:w="1600" w:type="dxa"/>
            <w:tcBorders>
              <w:top w:val="nil"/>
              <w:left w:val="nil"/>
              <w:bottom w:val="nil"/>
              <w:right w:val="single" w:sz="4" w:space="0" w:color="auto"/>
            </w:tcBorders>
            <w:shd w:val="clear" w:color="auto" w:fill="00B0F0"/>
            <w:noWrap/>
            <w:vAlign w:val="center"/>
            <w:hideMark/>
          </w:tcPr>
          <w:p w:rsidR="006873AF" w:rsidRPr="002E2100" w:rsidRDefault="006873AF" w:rsidP="00476CF7">
            <w:pPr>
              <w:spacing w:after="0"/>
              <w:jc w:val="center"/>
              <w:rPr>
                <w:rFonts w:ascii="Arial" w:hAnsi="Arial" w:cs="Arial"/>
                <w:color w:val="000000"/>
                <w:sz w:val="22"/>
                <w:szCs w:val="22"/>
                <w:lang w:val="en-US" w:eastAsia="zh-CN"/>
              </w:rPr>
            </w:pPr>
            <w:r w:rsidRPr="002E2100">
              <w:rPr>
                <w:rFonts w:ascii="Arial" w:hAnsi="Arial" w:cs="Arial"/>
                <w:color w:val="000000"/>
                <w:sz w:val="22"/>
                <w:szCs w:val="22"/>
                <w:lang w:val="en-US" w:eastAsia="zh-CN"/>
              </w:rPr>
              <w:t>No CRS-IC</w:t>
            </w:r>
          </w:p>
        </w:tc>
        <w:tc>
          <w:tcPr>
            <w:tcW w:w="1600" w:type="dxa"/>
            <w:tcBorders>
              <w:top w:val="nil"/>
              <w:left w:val="nil"/>
              <w:bottom w:val="nil"/>
              <w:right w:val="single" w:sz="4" w:space="0" w:color="auto"/>
            </w:tcBorders>
            <w:shd w:val="clear" w:color="auto" w:fill="00B0F0"/>
            <w:noWrap/>
            <w:vAlign w:val="center"/>
            <w:hideMark/>
          </w:tcPr>
          <w:p w:rsidR="006873AF" w:rsidRPr="002E2100" w:rsidRDefault="006873AF" w:rsidP="00476CF7">
            <w:pPr>
              <w:spacing w:after="0"/>
              <w:jc w:val="center"/>
              <w:rPr>
                <w:rFonts w:ascii="Arial" w:hAnsi="Arial" w:cs="Arial"/>
                <w:color w:val="000000"/>
                <w:sz w:val="22"/>
                <w:szCs w:val="22"/>
                <w:lang w:val="en-US" w:eastAsia="zh-CN"/>
              </w:rPr>
            </w:pPr>
            <w:r w:rsidRPr="002E2100">
              <w:rPr>
                <w:rFonts w:ascii="Arial" w:hAnsi="Arial" w:cs="Arial"/>
                <w:color w:val="000000"/>
                <w:sz w:val="22"/>
                <w:szCs w:val="22"/>
                <w:lang w:val="en-US" w:eastAsia="zh-CN"/>
              </w:rPr>
              <w:t>Gain</w:t>
            </w:r>
          </w:p>
        </w:tc>
      </w:tr>
      <w:tr w:rsidR="006873AF" w:rsidRPr="002E2100" w:rsidTr="00476CF7">
        <w:trPr>
          <w:trHeight w:val="315"/>
          <w:jc w:val="center"/>
        </w:trPr>
        <w:tc>
          <w:tcPr>
            <w:tcW w:w="960" w:type="dxa"/>
            <w:vMerge w:val="restart"/>
            <w:tcBorders>
              <w:top w:val="single" w:sz="4" w:space="0" w:color="auto"/>
              <w:left w:val="single" w:sz="4" w:space="0" w:color="auto"/>
              <w:bottom w:val="single" w:sz="4" w:space="0" w:color="000000"/>
              <w:right w:val="single" w:sz="4" w:space="0" w:color="auto"/>
            </w:tcBorders>
            <w:vAlign w:val="center"/>
            <w:hideMark/>
          </w:tcPr>
          <w:p w:rsidR="006873AF" w:rsidRPr="002E2100" w:rsidRDefault="006873AF" w:rsidP="00476CF7">
            <w:pPr>
              <w:spacing w:after="0"/>
              <w:jc w:val="center"/>
              <w:rPr>
                <w:rFonts w:ascii="Arial" w:hAnsi="Arial" w:cs="Arial"/>
                <w:color w:val="000000"/>
                <w:sz w:val="22"/>
                <w:szCs w:val="22"/>
                <w:lang w:val="en-US" w:eastAsia="zh-CN"/>
              </w:rPr>
            </w:pPr>
            <w:r w:rsidRPr="002E2100">
              <w:rPr>
                <w:rFonts w:ascii="Arial" w:hAnsi="Arial" w:cs="Arial"/>
                <w:color w:val="000000"/>
                <w:sz w:val="22"/>
                <w:szCs w:val="22"/>
                <w:lang w:val="en-US" w:eastAsia="zh-CN"/>
              </w:rPr>
              <w:t>10%</w:t>
            </w:r>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rFonts w:ascii="Arial" w:hAnsi="Arial" w:cs="Arial"/>
                <w:color w:val="000000"/>
                <w:sz w:val="22"/>
                <w:szCs w:val="22"/>
                <w:lang w:val="en-US" w:eastAsia="zh-CN"/>
              </w:rPr>
            </w:pPr>
            <w:r w:rsidRPr="002E2100">
              <w:rPr>
                <w:rFonts w:ascii="Arial" w:hAnsi="Arial" w:cs="Arial"/>
                <w:color w:val="000000"/>
                <w:sz w:val="22"/>
                <w:szCs w:val="22"/>
                <w:lang w:val="en-US" w:eastAsia="zh-CN"/>
              </w:rPr>
              <w:t>1</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4400000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3720000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18.28%</w:t>
            </w:r>
          </w:p>
        </w:tc>
      </w:tr>
      <w:tr w:rsidR="006873AF" w:rsidRPr="002E2100" w:rsidTr="00476CF7">
        <w:trPr>
          <w:trHeight w:val="315"/>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6873AF" w:rsidRPr="002E2100" w:rsidRDefault="006873AF" w:rsidP="00476CF7">
            <w:pPr>
              <w:spacing w:after="0"/>
              <w:rPr>
                <w:rFonts w:ascii="Arial" w:hAnsi="Arial" w:cs="Arial"/>
                <w:color w:val="000000"/>
                <w:sz w:val="22"/>
                <w:szCs w:val="22"/>
                <w:lang w:val="en-US" w:eastAsia="zh-CN"/>
              </w:rPr>
            </w:pPr>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rFonts w:ascii="Arial" w:hAnsi="Arial" w:cs="Arial"/>
                <w:color w:val="000000"/>
                <w:sz w:val="22"/>
                <w:szCs w:val="22"/>
                <w:lang w:val="en-US" w:eastAsia="zh-CN"/>
              </w:rPr>
            </w:pPr>
            <w:r w:rsidRPr="002E2100">
              <w:rPr>
                <w:rFonts w:ascii="Arial" w:hAnsi="Arial" w:cs="Arial"/>
                <w:color w:val="000000"/>
                <w:sz w:val="22"/>
                <w:szCs w:val="22"/>
                <w:lang w:val="en-US" w:eastAsia="zh-CN"/>
              </w:rPr>
              <w:t>5</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5250000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4490000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16.93%</w:t>
            </w:r>
          </w:p>
        </w:tc>
      </w:tr>
      <w:tr w:rsidR="006873AF" w:rsidRPr="002E2100" w:rsidTr="00476CF7">
        <w:trPr>
          <w:trHeight w:val="315"/>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6873AF" w:rsidRPr="002E2100" w:rsidRDefault="006873AF" w:rsidP="00476CF7">
            <w:pPr>
              <w:spacing w:after="0"/>
              <w:rPr>
                <w:rFonts w:ascii="Arial" w:hAnsi="Arial" w:cs="Arial"/>
                <w:color w:val="000000"/>
                <w:sz w:val="22"/>
                <w:szCs w:val="22"/>
                <w:lang w:val="en-US" w:eastAsia="zh-CN"/>
              </w:rPr>
            </w:pPr>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rFonts w:ascii="Arial" w:hAnsi="Arial" w:cs="Arial"/>
                <w:color w:val="000000"/>
                <w:sz w:val="22"/>
                <w:szCs w:val="22"/>
                <w:lang w:val="en-US" w:eastAsia="zh-CN"/>
              </w:rPr>
            </w:pPr>
            <w:r w:rsidRPr="002E2100">
              <w:rPr>
                <w:rFonts w:ascii="Arial" w:hAnsi="Arial" w:cs="Arial"/>
                <w:color w:val="000000"/>
                <w:sz w:val="22"/>
                <w:szCs w:val="22"/>
                <w:lang w:val="en-US" w:eastAsia="zh-CN"/>
              </w:rPr>
              <w:t>10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5320000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4660000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14.16%</w:t>
            </w:r>
          </w:p>
        </w:tc>
      </w:tr>
      <w:tr w:rsidR="006873AF" w:rsidRPr="002E2100" w:rsidTr="00476CF7">
        <w:trPr>
          <w:trHeight w:val="315"/>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6873AF" w:rsidRPr="002E2100" w:rsidRDefault="006873AF" w:rsidP="00476CF7">
            <w:pPr>
              <w:spacing w:after="0"/>
              <w:rPr>
                <w:rFonts w:ascii="Arial" w:hAnsi="Arial" w:cs="Arial"/>
                <w:color w:val="000000"/>
                <w:sz w:val="22"/>
                <w:szCs w:val="22"/>
                <w:lang w:val="en-US" w:eastAsia="zh-CN"/>
              </w:rPr>
            </w:pPr>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rFonts w:ascii="Arial" w:hAnsi="Arial" w:cs="Arial"/>
                <w:color w:val="000000"/>
                <w:sz w:val="22"/>
                <w:szCs w:val="22"/>
                <w:lang w:val="en-US" w:eastAsia="zh-CN"/>
              </w:rPr>
            </w:pPr>
            <w:r w:rsidRPr="002E2100">
              <w:rPr>
                <w:rFonts w:ascii="Arial" w:hAnsi="Arial" w:cs="Arial"/>
                <w:color w:val="000000"/>
                <w:sz w:val="22"/>
                <w:szCs w:val="22"/>
                <w:lang w:val="en-US" w:eastAsia="zh-CN"/>
              </w:rPr>
              <w:t>15</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5320000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4670000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13.92%</w:t>
            </w:r>
          </w:p>
        </w:tc>
      </w:tr>
      <w:tr w:rsidR="006873AF" w:rsidRPr="002E2100" w:rsidTr="00476CF7">
        <w:trPr>
          <w:trHeight w:val="315"/>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6873AF" w:rsidRPr="002E2100" w:rsidRDefault="006873AF" w:rsidP="00476CF7">
            <w:pPr>
              <w:spacing w:after="0"/>
              <w:rPr>
                <w:rFonts w:ascii="Arial" w:hAnsi="Arial" w:cs="Arial"/>
                <w:color w:val="000000"/>
                <w:sz w:val="22"/>
                <w:szCs w:val="22"/>
                <w:lang w:val="en-US" w:eastAsia="zh-CN"/>
              </w:rPr>
            </w:pPr>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rFonts w:ascii="Arial" w:hAnsi="Arial" w:cs="Arial"/>
                <w:color w:val="000000"/>
                <w:sz w:val="22"/>
                <w:szCs w:val="22"/>
                <w:lang w:val="en-US" w:eastAsia="zh-CN"/>
              </w:rPr>
            </w:pPr>
            <w:r w:rsidRPr="002E2100">
              <w:rPr>
                <w:rFonts w:ascii="Arial" w:hAnsi="Arial" w:cs="Arial"/>
                <w:color w:val="000000"/>
                <w:sz w:val="22"/>
                <w:szCs w:val="22"/>
                <w:lang w:val="en-US" w:eastAsia="zh-CN"/>
              </w:rPr>
              <w:t>20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4680000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3720000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25.81%</w:t>
            </w:r>
          </w:p>
        </w:tc>
      </w:tr>
      <w:tr w:rsidR="006873AF" w:rsidRPr="002E2100" w:rsidTr="00476CF7">
        <w:trPr>
          <w:trHeight w:val="315"/>
          <w:jc w:val="center"/>
        </w:trPr>
        <w:tc>
          <w:tcPr>
            <w:tcW w:w="960" w:type="dxa"/>
            <w:vMerge w:val="restart"/>
            <w:tcBorders>
              <w:top w:val="nil"/>
              <w:left w:val="single" w:sz="4" w:space="0" w:color="auto"/>
              <w:bottom w:val="single" w:sz="4" w:space="0" w:color="000000"/>
              <w:right w:val="single" w:sz="4" w:space="0" w:color="auto"/>
            </w:tcBorders>
            <w:vAlign w:val="center"/>
            <w:hideMark/>
          </w:tcPr>
          <w:p w:rsidR="006873AF" w:rsidRPr="002E2100" w:rsidRDefault="006873AF" w:rsidP="00476CF7">
            <w:pPr>
              <w:spacing w:after="0"/>
              <w:jc w:val="center"/>
              <w:rPr>
                <w:rFonts w:ascii="Arial" w:hAnsi="Arial" w:cs="Arial"/>
                <w:color w:val="000000"/>
                <w:sz w:val="22"/>
                <w:szCs w:val="22"/>
                <w:lang w:val="en-US" w:eastAsia="zh-CN"/>
              </w:rPr>
            </w:pPr>
            <w:r w:rsidRPr="002E2100">
              <w:rPr>
                <w:rFonts w:ascii="Arial" w:hAnsi="Arial" w:cs="Arial"/>
                <w:color w:val="000000"/>
                <w:sz w:val="22"/>
                <w:szCs w:val="22"/>
                <w:lang w:val="en-US" w:eastAsia="zh-CN"/>
              </w:rPr>
              <w:t>20%</w:t>
            </w:r>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rFonts w:ascii="Arial" w:hAnsi="Arial" w:cs="Arial"/>
                <w:color w:val="000000"/>
                <w:sz w:val="22"/>
                <w:szCs w:val="22"/>
                <w:lang w:val="en-US" w:eastAsia="zh-CN"/>
              </w:rPr>
            </w:pPr>
            <w:r w:rsidRPr="002E2100">
              <w:rPr>
                <w:rFonts w:ascii="Arial" w:hAnsi="Arial" w:cs="Arial"/>
                <w:color w:val="000000"/>
                <w:sz w:val="22"/>
                <w:szCs w:val="22"/>
                <w:lang w:val="en-US" w:eastAsia="zh-CN"/>
              </w:rPr>
              <w:t>1</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3440000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2700000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27.41%</w:t>
            </w:r>
          </w:p>
        </w:tc>
      </w:tr>
      <w:tr w:rsidR="006873AF" w:rsidRPr="002E2100" w:rsidTr="00476CF7">
        <w:trPr>
          <w:trHeight w:val="315"/>
          <w:jc w:val="center"/>
        </w:trPr>
        <w:tc>
          <w:tcPr>
            <w:tcW w:w="0" w:type="auto"/>
            <w:vMerge/>
            <w:tcBorders>
              <w:top w:val="nil"/>
              <w:left w:val="single" w:sz="4" w:space="0" w:color="auto"/>
              <w:bottom w:val="single" w:sz="4" w:space="0" w:color="000000"/>
              <w:right w:val="single" w:sz="4" w:space="0" w:color="auto"/>
            </w:tcBorders>
            <w:vAlign w:val="center"/>
            <w:hideMark/>
          </w:tcPr>
          <w:p w:rsidR="006873AF" w:rsidRPr="002E2100" w:rsidRDefault="006873AF" w:rsidP="00476CF7">
            <w:pPr>
              <w:spacing w:after="0"/>
              <w:rPr>
                <w:rFonts w:ascii="Arial" w:hAnsi="Arial" w:cs="Arial"/>
                <w:color w:val="000000"/>
                <w:sz w:val="22"/>
                <w:szCs w:val="22"/>
                <w:lang w:val="en-US" w:eastAsia="zh-CN"/>
              </w:rPr>
            </w:pPr>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rFonts w:ascii="Arial" w:hAnsi="Arial" w:cs="Arial"/>
                <w:color w:val="000000"/>
                <w:sz w:val="22"/>
                <w:szCs w:val="22"/>
                <w:lang w:val="en-US" w:eastAsia="zh-CN"/>
              </w:rPr>
            </w:pPr>
            <w:r w:rsidRPr="002E2100">
              <w:rPr>
                <w:rFonts w:ascii="Arial" w:hAnsi="Arial" w:cs="Arial"/>
                <w:color w:val="000000"/>
                <w:sz w:val="22"/>
                <w:szCs w:val="22"/>
                <w:lang w:val="en-US" w:eastAsia="zh-CN"/>
              </w:rPr>
              <w:t>5</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4680000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3750000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24.80%</w:t>
            </w:r>
          </w:p>
        </w:tc>
      </w:tr>
      <w:tr w:rsidR="006873AF" w:rsidRPr="002E2100" w:rsidTr="00476CF7">
        <w:trPr>
          <w:trHeight w:val="315"/>
          <w:jc w:val="center"/>
        </w:trPr>
        <w:tc>
          <w:tcPr>
            <w:tcW w:w="0" w:type="auto"/>
            <w:vMerge/>
            <w:tcBorders>
              <w:top w:val="nil"/>
              <w:left w:val="single" w:sz="4" w:space="0" w:color="auto"/>
              <w:bottom w:val="single" w:sz="4" w:space="0" w:color="000000"/>
              <w:right w:val="single" w:sz="4" w:space="0" w:color="auto"/>
            </w:tcBorders>
            <w:vAlign w:val="center"/>
            <w:hideMark/>
          </w:tcPr>
          <w:p w:rsidR="006873AF" w:rsidRPr="002E2100" w:rsidRDefault="006873AF" w:rsidP="00476CF7">
            <w:pPr>
              <w:spacing w:after="0"/>
              <w:rPr>
                <w:rFonts w:ascii="Arial" w:hAnsi="Arial" w:cs="Arial"/>
                <w:color w:val="000000"/>
                <w:sz w:val="22"/>
                <w:szCs w:val="22"/>
                <w:lang w:val="en-US" w:eastAsia="zh-CN"/>
              </w:rPr>
            </w:pPr>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rFonts w:ascii="Arial" w:hAnsi="Arial" w:cs="Arial"/>
                <w:color w:val="000000"/>
                <w:sz w:val="22"/>
                <w:szCs w:val="22"/>
                <w:lang w:val="en-US" w:eastAsia="zh-CN"/>
              </w:rPr>
            </w:pPr>
            <w:r w:rsidRPr="002E2100">
              <w:rPr>
                <w:rFonts w:ascii="Arial" w:hAnsi="Arial" w:cs="Arial"/>
                <w:color w:val="000000"/>
                <w:sz w:val="22"/>
                <w:szCs w:val="22"/>
                <w:lang w:val="en-US" w:eastAsia="zh-CN"/>
              </w:rPr>
              <w:t>10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4910000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4060000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20.94%</w:t>
            </w:r>
          </w:p>
        </w:tc>
      </w:tr>
      <w:tr w:rsidR="006873AF" w:rsidRPr="002E2100" w:rsidTr="00476CF7">
        <w:trPr>
          <w:trHeight w:val="315"/>
          <w:jc w:val="center"/>
        </w:trPr>
        <w:tc>
          <w:tcPr>
            <w:tcW w:w="0" w:type="auto"/>
            <w:vMerge/>
            <w:tcBorders>
              <w:top w:val="nil"/>
              <w:left w:val="single" w:sz="4" w:space="0" w:color="auto"/>
              <w:bottom w:val="single" w:sz="4" w:space="0" w:color="000000"/>
              <w:right w:val="single" w:sz="4" w:space="0" w:color="auto"/>
            </w:tcBorders>
            <w:vAlign w:val="center"/>
            <w:hideMark/>
          </w:tcPr>
          <w:p w:rsidR="006873AF" w:rsidRPr="002E2100" w:rsidRDefault="006873AF" w:rsidP="00476CF7">
            <w:pPr>
              <w:spacing w:after="0"/>
              <w:rPr>
                <w:rFonts w:ascii="Arial" w:hAnsi="Arial" w:cs="Arial"/>
                <w:color w:val="000000"/>
                <w:sz w:val="22"/>
                <w:szCs w:val="22"/>
                <w:lang w:val="en-US" w:eastAsia="zh-CN"/>
              </w:rPr>
            </w:pPr>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rFonts w:ascii="Arial" w:hAnsi="Arial" w:cs="Arial"/>
                <w:color w:val="000000"/>
                <w:sz w:val="22"/>
                <w:szCs w:val="22"/>
                <w:lang w:val="en-US" w:eastAsia="zh-CN"/>
              </w:rPr>
            </w:pPr>
            <w:r w:rsidRPr="002E2100">
              <w:rPr>
                <w:rFonts w:ascii="Arial" w:hAnsi="Arial" w:cs="Arial"/>
                <w:color w:val="000000"/>
                <w:sz w:val="22"/>
                <w:szCs w:val="22"/>
                <w:lang w:val="en-US" w:eastAsia="zh-CN"/>
              </w:rPr>
              <w:t>15</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5070000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4130000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22.76%</w:t>
            </w:r>
          </w:p>
        </w:tc>
      </w:tr>
      <w:tr w:rsidR="006873AF" w:rsidRPr="002E2100" w:rsidTr="00476CF7">
        <w:trPr>
          <w:trHeight w:val="315"/>
          <w:jc w:val="center"/>
        </w:trPr>
        <w:tc>
          <w:tcPr>
            <w:tcW w:w="0" w:type="auto"/>
            <w:vMerge/>
            <w:tcBorders>
              <w:top w:val="nil"/>
              <w:left w:val="single" w:sz="4" w:space="0" w:color="auto"/>
              <w:bottom w:val="single" w:sz="4" w:space="0" w:color="000000"/>
              <w:right w:val="single" w:sz="4" w:space="0" w:color="auto"/>
            </w:tcBorders>
            <w:vAlign w:val="center"/>
            <w:hideMark/>
          </w:tcPr>
          <w:p w:rsidR="006873AF" w:rsidRPr="002E2100" w:rsidRDefault="006873AF" w:rsidP="00476CF7">
            <w:pPr>
              <w:spacing w:after="0"/>
              <w:rPr>
                <w:rFonts w:ascii="Arial" w:hAnsi="Arial" w:cs="Arial"/>
                <w:color w:val="000000"/>
                <w:sz w:val="22"/>
                <w:szCs w:val="22"/>
                <w:lang w:val="en-US" w:eastAsia="zh-CN"/>
              </w:rPr>
            </w:pPr>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rFonts w:ascii="Arial" w:hAnsi="Arial" w:cs="Arial"/>
                <w:color w:val="000000"/>
                <w:sz w:val="22"/>
                <w:szCs w:val="22"/>
                <w:lang w:val="en-US" w:eastAsia="zh-CN"/>
              </w:rPr>
            </w:pPr>
            <w:r w:rsidRPr="002E2100">
              <w:rPr>
                <w:rFonts w:ascii="Arial" w:hAnsi="Arial" w:cs="Arial"/>
                <w:color w:val="000000"/>
                <w:sz w:val="22"/>
                <w:szCs w:val="22"/>
                <w:lang w:val="en-US" w:eastAsia="zh-CN"/>
              </w:rPr>
              <w:t>20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4520000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3490000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29.51%</w:t>
            </w:r>
          </w:p>
        </w:tc>
      </w:tr>
      <w:tr w:rsidR="006873AF" w:rsidRPr="002E2100" w:rsidTr="00476CF7">
        <w:trPr>
          <w:trHeight w:val="315"/>
          <w:jc w:val="center"/>
        </w:trPr>
        <w:tc>
          <w:tcPr>
            <w:tcW w:w="960" w:type="dxa"/>
            <w:vMerge w:val="restart"/>
            <w:tcBorders>
              <w:top w:val="nil"/>
              <w:left w:val="single" w:sz="4" w:space="0" w:color="auto"/>
              <w:bottom w:val="single" w:sz="4" w:space="0" w:color="000000"/>
              <w:right w:val="single" w:sz="4" w:space="0" w:color="auto"/>
            </w:tcBorders>
            <w:vAlign w:val="center"/>
            <w:hideMark/>
          </w:tcPr>
          <w:p w:rsidR="006873AF" w:rsidRPr="002E2100" w:rsidRDefault="006873AF" w:rsidP="00476CF7">
            <w:pPr>
              <w:spacing w:after="0"/>
              <w:jc w:val="center"/>
              <w:rPr>
                <w:rFonts w:ascii="Arial" w:hAnsi="Arial" w:cs="Arial"/>
                <w:color w:val="000000"/>
                <w:sz w:val="22"/>
                <w:szCs w:val="22"/>
                <w:lang w:val="en-US" w:eastAsia="zh-CN"/>
              </w:rPr>
            </w:pPr>
            <w:r w:rsidRPr="002E2100">
              <w:rPr>
                <w:rFonts w:ascii="Arial" w:hAnsi="Arial" w:cs="Arial"/>
                <w:color w:val="000000"/>
                <w:sz w:val="22"/>
                <w:szCs w:val="22"/>
                <w:lang w:val="en-US" w:eastAsia="zh-CN"/>
              </w:rPr>
              <w:t>30%</w:t>
            </w:r>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rFonts w:ascii="Arial" w:hAnsi="Arial" w:cs="Arial"/>
                <w:color w:val="000000"/>
                <w:sz w:val="22"/>
                <w:szCs w:val="22"/>
                <w:lang w:val="en-US" w:eastAsia="zh-CN"/>
              </w:rPr>
            </w:pPr>
            <w:r w:rsidRPr="002E2100">
              <w:rPr>
                <w:rFonts w:ascii="Arial" w:hAnsi="Arial" w:cs="Arial"/>
                <w:color w:val="000000"/>
                <w:sz w:val="22"/>
                <w:szCs w:val="22"/>
                <w:lang w:val="en-US" w:eastAsia="zh-CN"/>
              </w:rPr>
              <w:t>1</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2890000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2270000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27.31%</w:t>
            </w:r>
          </w:p>
        </w:tc>
      </w:tr>
      <w:tr w:rsidR="006873AF" w:rsidRPr="002E2100" w:rsidTr="00476CF7">
        <w:trPr>
          <w:trHeight w:val="315"/>
          <w:jc w:val="center"/>
        </w:trPr>
        <w:tc>
          <w:tcPr>
            <w:tcW w:w="0" w:type="auto"/>
            <w:vMerge/>
            <w:tcBorders>
              <w:top w:val="nil"/>
              <w:left w:val="single" w:sz="4" w:space="0" w:color="auto"/>
              <w:bottom w:val="single" w:sz="4" w:space="0" w:color="000000"/>
              <w:right w:val="single" w:sz="4" w:space="0" w:color="auto"/>
            </w:tcBorders>
            <w:vAlign w:val="center"/>
            <w:hideMark/>
          </w:tcPr>
          <w:p w:rsidR="006873AF" w:rsidRPr="002E2100" w:rsidRDefault="006873AF" w:rsidP="00476CF7">
            <w:pPr>
              <w:spacing w:after="0"/>
              <w:rPr>
                <w:rFonts w:ascii="Arial" w:hAnsi="Arial" w:cs="Arial"/>
                <w:color w:val="000000"/>
                <w:sz w:val="22"/>
                <w:szCs w:val="22"/>
                <w:lang w:val="en-US" w:eastAsia="zh-CN"/>
              </w:rPr>
            </w:pPr>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rFonts w:ascii="Arial" w:hAnsi="Arial" w:cs="Arial"/>
                <w:color w:val="000000"/>
                <w:sz w:val="22"/>
                <w:szCs w:val="22"/>
                <w:lang w:val="en-US" w:eastAsia="zh-CN"/>
              </w:rPr>
            </w:pPr>
            <w:r w:rsidRPr="002E2100">
              <w:rPr>
                <w:rFonts w:ascii="Arial" w:hAnsi="Arial" w:cs="Arial"/>
                <w:color w:val="000000"/>
                <w:sz w:val="22"/>
                <w:szCs w:val="22"/>
                <w:lang w:val="en-US" w:eastAsia="zh-CN"/>
              </w:rPr>
              <w:t>5</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3810000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2980000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27.85%</w:t>
            </w:r>
          </w:p>
        </w:tc>
      </w:tr>
      <w:tr w:rsidR="006873AF" w:rsidRPr="002E2100" w:rsidTr="00476CF7">
        <w:trPr>
          <w:trHeight w:val="315"/>
          <w:jc w:val="center"/>
        </w:trPr>
        <w:tc>
          <w:tcPr>
            <w:tcW w:w="0" w:type="auto"/>
            <w:vMerge/>
            <w:tcBorders>
              <w:top w:val="nil"/>
              <w:left w:val="single" w:sz="4" w:space="0" w:color="auto"/>
              <w:bottom w:val="single" w:sz="4" w:space="0" w:color="000000"/>
              <w:right w:val="single" w:sz="4" w:space="0" w:color="auto"/>
            </w:tcBorders>
            <w:vAlign w:val="center"/>
            <w:hideMark/>
          </w:tcPr>
          <w:p w:rsidR="006873AF" w:rsidRPr="002E2100" w:rsidRDefault="006873AF" w:rsidP="00476CF7">
            <w:pPr>
              <w:spacing w:after="0"/>
              <w:rPr>
                <w:rFonts w:ascii="Arial" w:hAnsi="Arial" w:cs="Arial"/>
                <w:color w:val="000000"/>
                <w:sz w:val="22"/>
                <w:szCs w:val="22"/>
                <w:lang w:val="en-US" w:eastAsia="zh-CN"/>
              </w:rPr>
            </w:pPr>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rFonts w:ascii="Arial" w:hAnsi="Arial" w:cs="Arial"/>
                <w:color w:val="000000"/>
                <w:sz w:val="22"/>
                <w:szCs w:val="22"/>
                <w:lang w:val="en-US" w:eastAsia="zh-CN"/>
              </w:rPr>
            </w:pPr>
            <w:r w:rsidRPr="002E2100">
              <w:rPr>
                <w:rFonts w:ascii="Arial" w:hAnsi="Arial" w:cs="Arial"/>
                <w:color w:val="000000"/>
                <w:sz w:val="22"/>
                <w:szCs w:val="22"/>
                <w:lang w:val="en-US" w:eastAsia="zh-CN"/>
              </w:rPr>
              <w:t>10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4120000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3280000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25.61%</w:t>
            </w:r>
          </w:p>
        </w:tc>
      </w:tr>
      <w:tr w:rsidR="006873AF" w:rsidRPr="002E2100" w:rsidTr="00476CF7">
        <w:trPr>
          <w:trHeight w:val="315"/>
          <w:jc w:val="center"/>
        </w:trPr>
        <w:tc>
          <w:tcPr>
            <w:tcW w:w="0" w:type="auto"/>
            <w:vMerge/>
            <w:tcBorders>
              <w:top w:val="nil"/>
              <w:left w:val="single" w:sz="4" w:space="0" w:color="auto"/>
              <w:bottom w:val="single" w:sz="4" w:space="0" w:color="000000"/>
              <w:right w:val="single" w:sz="4" w:space="0" w:color="auto"/>
            </w:tcBorders>
            <w:vAlign w:val="center"/>
            <w:hideMark/>
          </w:tcPr>
          <w:p w:rsidR="006873AF" w:rsidRPr="002E2100" w:rsidRDefault="006873AF" w:rsidP="00476CF7">
            <w:pPr>
              <w:spacing w:after="0"/>
              <w:rPr>
                <w:rFonts w:ascii="Arial" w:hAnsi="Arial" w:cs="Arial"/>
                <w:color w:val="000000"/>
                <w:sz w:val="22"/>
                <w:szCs w:val="22"/>
                <w:lang w:val="en-US" w:eastAsia="zh-CN"/>
              </w:rPr>
            </w:pPr>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rFonts w:ascii="Arial" w:hAnsi="Arial" w:cs="Arial"/>
                <w:color w:val="000000"/>
                <w:sz w:val="22"/>
                <w:szCs w:val="22"/>
                <w:lang w:val="en-US" w:eastAsia="zh-CN"/>
              </w:rPr>
            </w:pPr>
            <w:r w:rsidRPr="002E2100">
              <w:rPr>
                <w:rFonts w:ascii="Arial" w:hAnsi="Arial" w:cs="Arial"/>
                <w:color w:val="000000"/>
                <w:sz w:val="22"/>
                <w:szCs w:val="22"/>
                <w:lang w:val="en-US" w:eastAsia="zh-CN"/>
              </w:rPr>
              <w:t>15</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4750000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4060000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17.00%</w:t>
            </w:r>
          </w:p>
        </w:tc>
      </w:tr>
      <w:tr w:rsidR="006873AF" w:rsidRPr="002E2100" w:rsidTr="00476CF7">
        <w:trPr>
          <w:trHeight w:val="315"/>
          <w:jc w:val="center"/>
        </w:trPr>
        <w:tc>
          <w:tcPr>
            <w:tcW w:w="0" w:type="auto"/>
            <w:vMerge/>
            <w:tcBorders>
              <w:top w:val="nil"/>
              <w:left w:val="single" w:sz="4" w:space="0" w:color="auto"/>
              <w:bottom w:val="single" w:sz="4" w:space="0" w:color="000000"/>
              <w:right w:val="single" w:sz="4" w:space="0" w:color="auto"/>
            </w:tcBorders>
            <w:vAlign w:val="center"/>
            <w:hideMark/>
          </w:tcPr>
          <w:p w:rsidR="006873AF" w:rsidRPr="002E2100" w:rsidRDefault="006873AF" w:rsidP="00476CF7">
            <w:pPr>
              <w:spacing w:after="0"/>
              <w:rPr>
                <w:rFonts w:ascii="Arial" w:hAnsi="Arial" w:cs="Arial"/>
                <w:color w:val="000000"/>
                <w:sz w:val="22"/>
                <w:szCs w:val="22"/>
                <w:lang w:val="en-US" w:eastAsia="zh-CN"/>
              </w:rPr>
            </w:pPr>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rFonts w:ascii="Arial" w:hAnsi="Arial" w:cs="Arial"/>
                <w:color w:val="000000"/>
                <w:sz w:val="22"/>
                <w:szCs w:val="22"/>
                <w:lang w:val="en-US" w:eastAsia="zh-CN"/>
              </w:rPr>
            </w:pPr>
            <w:r w:rsidRPr="002E2100">
              <w:rPr>
                <w:rFonts w:ascii="Arial" w:hAnsi="Arial" w:cs="Arial"/>
                <w:color w:val="000000"/>
                <w:sz w:val="22"/>
                <w:szCs w:val="22"/>
                <w:lang w:val="en-US" w:eastAsia="zh-CN"/>
              </w:rPr>
              <w:t>20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3880000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2890000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34.26%</w:t>
            </w:r>
          </w:p>
        </w:tc>
      </w:tr>
      <w:tr w:rsidR="006873AF" w:rsidRPr="002E2100" w:rsidTr="00476CF7">
        <w:trPr>
          <w:trHeight w:val="315"/>
          <w:jc w:val="center"/>
        </w:trPr>
        <w:tc>
          <w:tcPr>
            <w:tcW w:w="960" w:type="dxa"/>
            <w:vMerge w:val="restart"/>
            <w:tcBorders>
              <w:top w:val="nil"/>
              <w:left w:val="single" w:sz="4" w:space="0" w:color="auto"/>
              <w:bottom w:val="single" w:sz="4" w:space="0" w:color="000000"/>
              <w:right w:val="single" w:sz="4" w:space="0" w:color="auto"/>
            </w:tcBorders>
            <w:vAlign w:val="center"/>
            <w:hideMark/>
          </w:tcPr>
          <w:p w:rsidR="006873AF" w:rsidRPr="002E2100" w:rsidRDefault="006873AF" w:rsidP="00476CF7">
            <w:pPr>
              <w:spacing w:after="0"/>
              <w:jc w:val="center"/>
              <w:rPr>
                <w:rFonts w:ascii="Arial" w:hAnsi="Arial" w:cs="Arial"/>
                <w:color w:val="000000"/>
                <w:sz w:val="22"/>
                <w:szCs w:val="22"/>
                <w:lang w:val="en-US" w:eastAsia="zh-CN"/>
              </w:rPr>
            </w:pPr>
            <w:r w:rsidRPr="002E2100">
              <w:rPr>
                <w:rFonts w:ascii="Arial" w:hAnsi="Arial" w:cs="Arial"/>
                <w:color w:val="000000"/>
                <w:sz w:val="22"/>
                <w:szCs w:val="22"/>
                <w:lang w:val="en-US" w:eastAsia="zh-CN"/>
              </w:rPr>
              <w:t>40%</w:t>
            </w:r>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rFonts w:ascii="Arial" w:hAnsi="Arial" w:cs="Arial"/>
                <w:color w:val="000000"/>
                <w:sz w:val="22"/>
                <w:szCs w:val="22"/>
                <w:lang w:val="en-US" w:eastAsia="zh-CN"/>
              </w:rPr>
            </w:pPr>
            <w:r w:rsidRPr="002E2100">
              <w:rPr>
                <w:rFonts w:ascii="Arial" w:hAnsi="Arial" w:cs="Arial"/>
                <w:color w:val="000000"/>
                <w:sz w:val="22"/>
                <w:szCs w:val="22"/>
                <w:lang w:val="en-US" w:eastAsia="zh-CN"/>
              </w:rPr>
              <w:t>1</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1570000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1160000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35.34%</w:t>
            </w:r>
          </w:p>
        </w:tc>
      </w:tr>
      <w:tr w:rsidR="006873AF" w:rsidRPr="002E2100" w:rsidTr="00476CF7">
        <w:trPr>
          <w:trHeight w:val="315"/>
          <w:jc w:val="center"/>
        </w:trPr>
        <w:tc>
          <w:tcPr>
            <w:tcW w:w="0" w:type="auto"/>
            <w:vMerge/>
            <w:tcBorders>
              <w:top w:val="nil"/>
              <w:left w:val="single" w:sz="4" w:space="0" w:color="auto"/>
              <w:bottom w:val="single" w:sz="4" w:space="0" w:color="000000"/>
              <w:right w:val="single" w:sz="4" w:space="0" w:color="auto"/>
            </w:tcBorders>
            <w:vAlign w:val="center"/>
            <w:hideMark/>
          </w:tcPr>
          <w:p w:rsidR="006873AF" w:rsidRPr="002E2100" w:rsidRDefault="006873AF" w:rsidP="00476CF7">
            <w:pPr>
              <w:spacing w:after="0"/>
              <w:rPr>
                <w:rFonts w:ascii="Arial" w:hAnsi="Arial" w:cs="Arial"/>
                <w:color w:val="000000"/>
                <w:sz w:val="22"/>
                <w:szCs w:val="22"/>
                <w:lang w:val="en-US" w:eastAsia="zh-CN"/>
              </w:rPr>
            </w:pPr>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rFonts w:ascii="Arial" w:hAnsi="Arial" w:cs="Arial"/>
                <w:color w:val="000000"/>
                <w:sz w:val="22"/>
                <w:szCs w:val="22"/>
                <w:lang w:val="en-US" w:eastAsia="zh-CN"/>
              </w:rPr>
            </w:pPr>
            <w:r w:rsidRPr="002E2100">
              <w:rPr>
                <w:rFonts w:ascii="Arial" w:hAnsi="Arial" w:cs="Arial"/>
                <w:color w:val="000000"/>
                <w:sz w:val="22"/>
                <w:szCs w:val="22"/>
                <w:lang w:val="en-US" w:eastAsia="zh-CN"/>
              </w:rPr>
              <w:t>5</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2840000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2100000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35.24%</w:t>
            </w:r>
          </w:p>
        </w:tc>
      </w:tr>
      <w:tr w:rsidR="006873AF" w:rsidRPr="002E2100" w:rsidTr="00476CF7">
        <w:trPr>
          <w:trHeight w:val="315"/>
          <w:jc w:val="center"/>
        </w:trPr>
        <w:tc>
          <w:tcPr>
            <w:tcW w:w="0" w:type="auto"/>
            <w:vMerge/>
            <w:tcBorders>
              <w:top w:val="nil"/>
              <w:left w:val="single" w:sz="4" w:space="0" w:color="auto"/>
              <w:bottom w:val="single" w:sz="4" w:space="0" w:color="000000"/>
              <w:right w:val="single" w:sz="4" w:space="0" w:color="auto"/>
            </w:tcBorders>
            <w:vAlign w:val="center"/>
            <w:hideMark/>
          </w:tcPr>
          <w:p w:rsidR="006873AF" w:rsidRPr="002E2100" w:rsidRDefault="006873AF" w:rsidP="00476CF7">
            <w:pPr>
              <w:spacing w:after="0"/>
              <w:rPr>
                <w:rFonts w:ascii="Arial" w:hAnsi="Arial" w:cs="Arial"/>
                <w:color w:val="000000"/>
                <w:sz w:val="22"/>
                <w:szCs w:val="22"/>
                <w:lang w:val="en-US" w:eastAsia="zh-CN"/>
              </w:rPr>
            </w:pPr>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rFonts w:ascii="Arial" w:hAnsi="Arial" w:cs="Arial"/>
                <w:color w:val="000000"/>
                <w:sz w:val="22"/>
                <w:szCs w:val="22"/>
                <w:lang w:val="en-US" w:eastAsia="zh-CN"/>
              </w:rPr>
            </w:pPr>
            <w:r w:rsidRPr="002E2100">
              <w:rPr>
                <w:rFonts w:ascii="Arial" w:hAnsi="Arial" w:cs="Arial"/>
                <w:color w:val="000000"/>
                <w:sz w:val="22"/>
                <w:szCs w:val="22"/>
                <w:lang w:val="en-US" w:eastAsia="zh-CN"/>
              </w:rPr>
              <w:t>10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3240000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2410000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34.44%</w:t>
            </w:r>
          </w:p>
        </w:tc>
      </w:tr>
      <w:tr w:rsidR="006873AF" w:rsidRPr="002E2100" w:rsidTr="00476CF7">
        <w:trPr>
          <w:trHeight w:val="315"/>
          <w:jc w:val="center"/>
        </w:trPr>
        <w:tc>
          <w:tcPr>
            <w:tcW w:w="0" w:type="auto"/>
            <w:vMerge/>
            <w:tcBorders>
              <w:top w:val="nil"/>
              <w:left w:val="single" w:sz="4" w:space="0" w:color="auto"/>
              <w:bottom w:val="single" w:sz="4" w:space="0" w:color="000000"/>
              <w:right w:val="single" w:sz="4" w:space="0" w:color="auto"/>
            </w:tcBorders>
            <w:vAlign w:val="center"/>
            <w:hideMark/>
          </w:tcPr>
          <w:p w:rsidR="006873AF" w:rsidRPr="002E2100" w:rsidRDefault="006873AF" w:rsidP="00476CF7">
            <w:pPr>
              <w:spacing w:after="0"/>
              <w:rPr>
                <w:rFonts w:ascii="Arial" w:hAnsi="Arial" w:cs="Arial"/>
                <w:color w:val="000000"/>
                <w:sz w:val="22"/>
                <w:szCs w:val="22"/>
                <w:lang w:val="en-US" w:eastAsia="zh-CN"/>
              </w:rPr>
            </w:pPr>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rFonts w:ascii="Arial" w:hAnsi="Arial" w:cs="Arial"/>
                <w:color w:val="000000"/>
                <w:sz w:val="22"/>
                <w:szCs w:val="22"/>
                <w:lang w:val="en-US" w:eastAsia="zh-CN"/>
              </w:rPr>
            </w:pPr>
            <w:r w:rsidRPr="002E2100">
              <w:rPr>
                <w:rFonts w:ascii="Arial" w:hAnsi="Arial" w:cs="Arial"/>
                <w:color w:val="000000"/>
                <w:sz w:val="22"/>
                <w:szCs w:val="22"/>
                <w:lang w:val="en-US" w:eastAsia="zh-CN"/>
              </w:rPr>
              <w:t>15</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3720000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2840000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30.99%</w:t>
            </w:r>
          </w:p>
        </w:tc>
      </w:tr>
      <w:tr w:rsidR="006873AF" w:rsidRPr="002E2100" w:rsidTr="00476CF7">
        <w:trPr>
          <w:trHeight w:val="315"/>
          <w:jc w:val="center"/>
        </w:trPr>
        <w:tc>
          <w:tcPr>
            <w:tcW w:w="0" w:type="auto"/>
            <w:vMerge/>
            <w:tcBorders>
              <w:top w:val="nil"/>
              <w:left w:val="single" w:sz="4" w:space="0" w:color="auto"/>
              <w:bottom w:val="single" w:sz="4" w:space="0" w:color="000000"/>
              <w:right w:val="single" w:sz="4" w:space="0" w:color="auto"/>
            </w:tcBorders>
            <w:vAlign w:val="center"/>
            <w:hideMark/>
          </w:tcPr>
          <w:p w:rsidR="006873AF" w:rsidRPr="002E2100" w:rsidRDefault="006873AF" w:rsidP="00476CF7">
            <w:pPr>
              <w:spacing w:after="0"/>
              <w:rPr>
                <w:rFonts w:ascii="Arial" w:hAnsi="Arial" w:cs="Arial"/>
                <w:color w:val="000000"/>
                <w:sz w:val="22"/>
                <w:szCs w:val="22"/>
                <w:lang w:val="en-US" w:eastAsia="zh-CN"/>
              </w:rPr>
            </w:pPr>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rFonts w:ascii="Arial" w:hAnsi="Arial" w:cs="Arial"/>
                <w:color w:val="000000"/>
                <w:sz w:val="22"/>
                <w:szCs w:val="22"/>
                <w:lang w:val="en-US" w:eastAsia="zh-CN"/>
              </w:rPr>
            </w:pPr>
            <w:r w:rsidRPr="002E2100">
              <w:rPr>
                <w:rFonts w:ascii="Arial" w:hAnsi="Arial" w:cs="Arial"/>
                <w:color w:val="000000"/>
                <w:sz w:val="22"/>
                <w:szCs w:val="22"/>
                <w:lang w:val="en-US" w:eastAsia="zh-CN"/>
              </w:rPr>
              <w:t>20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3340000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2400000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39.17%</w:t>
            </w:r>
          </w:p>
        </w:tc>
      </w:tr>
      <w:tr w:rsidR="006873AF" w:rsidRPr="002E2100" w:rsidTr="00476CF7">
        <w:trPr>
          <w:trHeight w:val="315"/>
          <w:jc w:val="center"/>
        </w:trPr>
        <w:tc>
          <w:tcPr>
            <w:tcW w:w="960" w:type="dxa"/>
            <w:vMerge w:val="restart"/>
            <w:tcBorders>
              <w:top w:val="nil"/>
              <w:left w:val="single" w:sz="4" w:space="0" w:color="auto"/>
              <w:bottom w:val="single" w:sz="4" w:space="0" w:color="000000"/>
              <w:right w:val="single" w:sz="4" w:space="0" w:color="auto"/>
            </w:tcBorders>
            <w:vAlign w:val="center"/>
            <w:hideMark/>
          </w:tcPr>
          <w:p w:rsidR="006873AF" w:rsidRPr="002E2100" w:rsidRDefault="006873AF" w:rsidP="00476CF7">
            <w:pPr>
              <w:spacing w:after="0"/>
              <w:jc w:val="center"/>
              <w:rPr>
                <w:rFonts w:ascii="Arial" w:hAnsi="Arial" w:cs="Arial"/>
                <w:color w:val="000000"/>
                <w:sz w:val="22"/>
                <w:szCs w:val="22"/>
                <w:lang w:val="en-US" w:eastAsia="zh-CN"/>
              </w:rPr>
            </w:pPr>
            <w:r w:rsidRPr="002E2100">
              <w:rPr>
                <w:rFonts w:ascii="Arial" w:hAnsi="Arial" w:cs="Arial"/>
                <w:color w:val="000000"/>
                <w:sz w:val="22"/>
                <w:szCs w:val="22"/>
                <w:lang w:val="en-US" w:eastAsia="zh-CN"/>
              </w:rPr>
              <w:lastRenderedPageBreak/>
              <w:t>50%</w:t>
            </w:r>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rFonts w:ascii="Arial" w:hAnsi="Arial" w:cs="Arial"/>
                <w:color w:val="000000"/>
                <w:sz w:val="22"/>
                <w:szCs w:val="22"/>
                <w:lang w:val="en-US" w:eastAsia="zh-CN"/>
              </w:rPr>
            </w:pPr>
            <w:r w:rsidRPr="002E2100">
              <w:rPr>
                <w:rFonts w:ascii="Arial" w:hAnsi="Arial" w:cs="Arial"/>
                <w:color w:val="000000"/>
                <w:sz w:val="22"/>
                <w:szCs w:val="22"/>
                <w:lang w:val="en-US" w:eastAsia="zh-CN"/>
              </w:rPr>
              <w:t>1</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1080000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786000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37.40%</w:t>
            </w:r>
          </w:p>
        </w:tc>
      </w:tr>
      <w:tr w:rsidR="006873AF" w:rsidRPr="002E2100" w:rsidTr="00476CF7">
        <w:trPr>
          <w:trHeight w:val="315"/>
          <w:jc w:val="center"/>
        </w:trPr>
        <w:tc>
          <w:tcPr>
            <w:tcW w:w="0" w:type="auto"/>
            <w:vMerge/>
            <w:tcBorders>
              <w:top w:val="nil"/>
              <w:left w:val="single" w:sz="4" w:space="0" w:color="auto"/>
              <w:bottom w:val="single" w:sz="4" w:space="0" w:color="000000"/>
              <w:right w:val="single" w:sz="4" w:space="0" w:color="auto"/>
            </w:tcBorders>
            <w:vAlign w:val="center"/>
            <w:hideMark/>
          </w:tcPr>
          <w:p w:rsidR="006873AF" w:rsidRPr="002E2100" w:rsidRDefault="006873AF" w:rsidP="00476CF7">
            <w:pPr>
              <w:spacing w:after="0"/>
              <w:rPr>
                <w:rFonts w:ascii="Arial" w:hAnsi="Arial" w:cs="Arial"/>
                <w:color w:val="000000"/>
                <w:sz w:val="22"/>
                <w:szCs w:val="22"/>
                <w:lang w:val="en-US" w:eastAsia="zh-CN"/>
              </w:rPr>
            </w:pPr>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rFonts w:ascii="Arial" w:hAnsi="Arial" w:cs="Arial"/>
                <w:color w:val="000000"/>
                <w:sz w:val="22"/>
                <w:szCs w:val="22"/>
                <w:lang w:val="en-US" w:eastAsia="zh-CN"/>
              </w:rPr>
            </w:pPr>
            <w:r w:rsidRPr="002E2100">
              <w:rPr>
                <w:rFonts w:ascii="Arial" w:hAnsi="Arial" w:cs="Arial"/>
                <w:color w:val="000000"/>
                <w:sz w:val="22"/>
                <w:szCs w:val="22"/>
                <w:lang w:val="en-US" w:eastAsia="zh-CN"/>
              </w:rPr>
              <w:t>5</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2030000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1400000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45.00%</w:t>
            </w:r>
          </w:p>
        </w:tc>
      </w:tr>
      <w:tr w:rsidR="006873AF" w:rsidRPr="002E2100" w:rsidTr="00476CF7">
        <w:trPr>
          <w:trHeight w:val="315"/>
          <w:jc w:val="center"/>
        </w:trPr>
        <w:tc>
          <w:tcPr>
            <w:tcW w:w="0" w:type="auto"/>
            <w:vMerge/>
            <w:tcBorders>
              <w:top w:val="nil"/>
              <w:left w:val="single" w:sz="4" w:space="0" w:color="auto"/>
              <w:bottom w:val="single" w:sz="4" w:space="0" w:color="000000"/>
              <w:right w:val="single" w:sz="4" w:space="0" w:color="auto"/>
            </w:tcBorders>
            <w:vAlign w:val="center"/>
            <w:hideMark/>
          </w:tcPr>
          <w:p w:rsidR="006873AF" w:rsidRPr="002E2100" w:rsidRDefault="006873AF" w:rsidP="00476CF7">
            <w:pPr>
              <w:spacing w:after="0"/>
              <w:rPr>
                <w:rFonts w:ascii="Arial" w:hAnsi="Arial" w:cs="Arial"/>
                <w:color w:val="000000"/>
                <w:sz w:val="22"/>
                <w:szCs w:val="22"/>
                <w:lang w:val="en-US" w:eastAsia="zh-CN"/>
              </w:rPr>
            </w:pPr>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rFonts w:ascii="Arial" w:hAnsi="Arial" w:cs="Arial"/>
                <w:color w:val="000000"/>
                <w:sz w:val="22"/>
                <w:szCs w:val="22"/>
                <w:lang w:val="en-US" w:eastAsia="zh-CN"/>
              </w:rPr>
            </w:pPr>
            <w:r w:rsidRPr="002E2100">
              <w:rPr>
                <w:rFonts w:ascii="Arial" w:hAnsi="Arial" w:cs="Arial"/>
                <w:color w:val="000000"/>
                <w:sz w:val="22"/>
                <w:szCs w:val="22"/>
                <w:lang w:val="en-US" w:eastAsia="zh-CN"/>
              </w:rPr>
              <w:t>10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2500000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1750000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42.86%</w:t>
            </w:r>
          </w:p>
        </w:tc>
      </w:tr>
      <w:tr w:rsidR="006873AF" w:rsidRPr="002E2100" w:rsidTr="00476CF7">
        <w:trPr>
          <w:trHeight w:val="315"/>
          <w:jc w:val="center"/>
        </w:trPr>
        <w:tc>
          <w:tcPr>
            <w:tcW w:w="0" w:type="auto"/>
            <w:vMerge/>
            <w:tcBorders>
              <w:top w:val="nil"/>
              <w:left w:val="single" w:sz="4" w:space="0" w:color="auto"/>
              <w:bottom w:val="single" w:sz="4" w:space="0" w:color="000000"/>
              <w:right w:val="single" w:sz="4" w:space="0" w:color="auto"/>
            </w:tcBorders>
            <w:vAlign w:val="center"/>
            <w:hideMark/>
          </w:tcPr>
          <w:p w:rsidR="006873AF" w:rsidRPr="002E2100" w:rsidRDefault="006873AF" w:rsidP="00476CF7">
            <w:pPr>
              <w:spacing w:after="0"/>
              <w:rPr>
                <w:rFonts w:ascii="Arial" w:hAnsi="Arial" w:cs="Arial"/>
                <w:color w:val="000000"/>
                <w:sz w:val="22"/>
                <w:szCs w:val="22"/>
                <w:lang w:val="en-US" w:eastAsia="zh-CN"/>
              </w:rPr>
            </w:pPr>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rFonts w:ascii="Arial" w:hAnsi="Arial" w:cs="Arial"/>
                <w:color w:val="000000"/>
                <w:sz w:val="22"/>
                <w:szCs w:val="22"/>
                <w:lang w:val="en-US" w:eastAsia="zh-CN"/>
              </w:rPr>
            </w:pPr>
            <w:r w:rsidRPr="002E2100">
              <w:rPr>
                <w:rFonts w:ascii="Arial" w:hAnsi="Arial" w:cs="Arial"/>
                <w:color w:val="000000"/>
                <w:sz w:val="22"/>
                <w:szCs w:val="22"/>
                <w:lang w:val="en-US" w:eastAsia="zh-CN"/>
              </w:rPr>
              <w:t>15</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3020000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2210000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36.65%</w:t>
            </w:r>
          </w:p>
        </w:tc>
      </w:tr>
      <w:tr w:rsidR="006873AF" w:rsidRPr="002E2100" w:rsidTr="00476CF7">
        <w:trPr>
          <w:trHeight w:val="315"/>
          <w:jc w:val="center"/>
        </w:trPr>
        <w:tc>
          <w:tcPr>
            <w:tcW w:w="0" w:type="auto"/>
            <w:vMerge/>
            <w:tcBorders>
              <w:top w:val="nil"/>
              <w:left w:val="single" w:sz="4" w:space="0" w:color="auto"/>
              <w:bottom w:val="single" w:sz="4" w:space="0" w:color="000000"/>
              <w:right w:val="single" w:sz="4" w:space="0" w:color="auto"/>
            </w:tcBorders>
            <w:vAlign w:val="center"/>
            <w:hideMark/>
          </w:tcPr>
          <w:p w:rsidR="006873AF" w:rsidRPr="002E2100" w:rsidRDefault="006873AF" w:rsidP="00476CF7">
            <w:pPr>
              <w:spacing w:after="0"/>
              <w:rPr>
                <w:rFonts w:ascii="Arial" w:hAnsi="Arial" w:cs="Arial"/>
                <w:color w:val="000000"/>
                <w:sz w:val="22"/>
                <w:szCs w:val="22"/>
                <w:lang w:val="en-US" w:eastAsia="zh-CN"/>
              </w:rPr>
            </w:pPr>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rFonts w:ascii="Arial" w:hAnsi="Arial" w:cs="Arial"/>
                <w:color w:val="000000"/>
                <w:sz w:val="22"/>
                <w:szCs w:val="22"/>
                <w:lang w:val="en-US" w:eastAsia="zh-CN"/>
              </w:rPr>
            </w:pPr>
            <w:r w:rsidRPr="002E2100">
              <w:rPr>
                <w:rFonts w:ascii="Arial" w:hAnsi="Arial" w:cs="Arial"/>
                <w:color w:val="000000"/>
                <w:sz w:val="22"/>
                <w:szCs w:val="22"/>
                <w:lang w:val="en-US" w:eastAsia="zh-CN"/>
              </w:rPr>
              <w:t>20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2730000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1830000</w:t>
            </w:r>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rFonts w:ascii="Arial" w:hAnsi="Arial" w:cs="Arial"/>
                <w:color w:val="000000"/>
                <w:sz w:val="22"/>
                <w:szCs w:val="22"/>
              </w:rPr>
            </w:pPr>
            <w:r w:rsidRPr="002E2100">
              <w:rPr>
                <w:rFonts w:ascii="Arial" w:hAnsi="Arial" w:cs="Arial"/>
                <w:color w:val="000000"/>
                <w:sz w:val="22"/>
                <w:szCs w:val="22"/>
              </w:rPr>
              <w:t>49.18%</w:t>
            </w:r>
          </w:p>
        </w:tc>
      </w:tr>
    </w:tbl>
    <w:p w:rsidR="006873AF" w:rsidRDefault="006873AF"/>
    <w:p w:rsidR="006873AF" w:rsidRDefault="006873AF">
      <w:pPr>
        <w:pStyle w:val="Guidance"/>
        <w:rPr>
          <w:i w:val="0"/>
          <w:lang w:eastAsia="ja-JP"/>
        </w:rPr>
      </w:pPr>
    </w:p>
    <w:p w:rsidR="00C74A76" w:rsidRDefault="00C74A76" w:rsidP="00C74A76">
      <w:pPr>
        <w:pStyle w:val="Heading2"/>
        <w:rPr>
          <w:lang w:eastAsia="ja-JP"/>
        </w:rPr>
      </w:pPr>
      <w:bookmarkStart w:id="177" w:name="_Toc370139991"/>
      <w:r>
        <w:rPr>
          <w:lang w:eastAsia="ja-JP"/>
        </w:rPr>
        <w:t>Summary</w:t>
      </w:r>
      <w:bookmarkEnd w:id="177"/>
    </w:p>
    <w:p w:rsidR="00C74A76" w:rsidRPr="00F12878" w:rsidRDefault="00C74A76" w:rsidP="0072043A">
      <w:pPr>
        <w:jc w:val="both"/>
        <w:rPr>
          <w:lang w:val="en-US" w:eastAsia="ja-JP"/>
        </w:rPr>
      </w:pPr>
      <w:r w:rsidRPr="00F12878">
        <w:rPr>
          <w:lang w:val="en-US" w:eastAsia="ja-JP"/>
        </w:rPr>
        <w:t xml:space="preserve">From the </w:t>
      </w:r>
      <w:r>
        <w:rPr>
          <w:lang w:val="en-US" w:eastAsia="ja-JP"/>
        </w:rPr>
        <w:t xml:space="preserve">link </w:t>
      </w:r>
      <w:r w:rsidRPr="00F12878">
        <w:rPr>
          <w:lang w:val="en-US" w:eastAsia="ja-JP"/>
        </w:rPr>
        <w:t>simulation results based o</w:t>
      </w:r>
      <w:r>
        <w:rPr>
          <w:lang w:val="en-US" w:eastAsia="ja-JP"/>
        </w:rPr>
        <w:t>n weighted</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rPr>
          <w:lang w:val="en-US" w:eastAsia="ja-JP"/>
        </w:rPr>
        <w:t xml:space="preserve">, when the average resource utilization of the aggressor cells was 10% for cell-edge UEs, approximately </w:t>
      </w:r>
      <w:r w:rsidR="00660DED">
        <w:rPr>
          <w:rFonts w:eastAsiaTheme="minorEastAsia" w:hint="eastAsia"/>
          <w:lang w:val="en-US" w:eastAsia="zh-CN"/>
        </w:rPr>
        <w:t>[</w:t>
      </w:r>
      <w:r>
        <w:rPr>
          <w:lang w:val="en-US" w:eastAsia="ja-JP"/>
        </w:rPr>
        <w:t>9%</w:t>
      </w:r>
      <w:r w:rsidR="00660DED">
        <w:rPr>
          <w:rFonts w:eastAsiaTheme="minorEastAsia" w:hint="eastAsia"/>
          <w:lang w:val="en-US" w:eastAsia="zh-CN"/>
        </w:rPr>
        <w:t>]</w:t>
      </w:r>
      <w:r w:rsidRPr="00F12878">
        <w:rPr>
          <w:lang w:val="en-US" w:eastAsia="ja-JP"/>
        </w:rPr>
        <w:t xml:space="preserve"> gain for CRS based transmission</w:t>
      </w:r>
      <w:r>
        <w:rPr>
          <w:lang w:val="en-US" w:eastAsia="ja-JP"/>
        </w:rPr>
        <w:t xml:space="preserve"> was observed for the lower percentile, i.e., 5%-tile, of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t xml:space="preserve">; </w:t>
      </w:r>
      <w:r>
        <w:rPr>
          <w:lang w:val="en-US" w:eastAsia="ja-JP"/>
        </w:rPr>
        <w:t xml:space="preserve">For the median percentile, i.e., 50%-tile, of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rPr>
          <w:lang w:val="en-US" w:eastAsia="ja-JP"/>
        </w:rPr>
        <w:t xml:space="preserve">, approximately </w:t>
      </w:r>
      <w:r w:rsidR="00660DED">
        <w:rPr>
          <w:rFonts w:eastAsiaTheme="minorEastAsia" w:hint="eastAsia"/>
          <w:lang w:val="en-US" w:eastAsia="zh-CN"/>
        </w:rPr>
        <w:t>[</w:t>
      </w:r>
      <w:r>
        <w:rPr>
          <w:lang w:val="en-US" w:eastAsia="ja-JP"/>
        </w:rPr>
        <w:t>3</w:t>
      </w:r>
      <w:r w:rsidR="00B35F73">
        <w:rPr>
          <w:lang w:val="en-US" w:eastAsia="ja-JP"/>
        </w:rPr>
        <w:t>6</w:t>
      </w:r>
      <w:r>
        <w:rPr>
          <w:lang w:val="en-US" w:eastAsia="ja-JP"/>
        </w:rPr>
        <w:t>%</w:t>
      </w:r>
      <w:r w:rsidR="00660DED">
        <w:rPr>
          <w:rFonts w:eastAsiaTheme="minorEastAsia" w:hint="eastAsia"/>
          <w:lang w:val="en-US" w:eastAsia="zh-CN"/>
        </w:rPr>
        <w:t>]</w:t>
      </w:r>
      <w:r>
        <w:rPr>
          <w:lang w:val="en-US" w:eastAsia="ja-JP"/>
        </w:rPr>
        <w:t xml:space="preserve"> gain can be achieved; For the higher percentile, i.e., 75%-tile, of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rPr>
          <w:lang w:val="en-US" w:eastAsia="ja-JP"/>
        </w:rPr>
        <w:t>,</w:t>
      </w:r>
      <w:r w:rsidRPr="008C7BC0">
        <w:t xml:space="preserve"> </w:t>
      </w:r>
      <w:r>
        <w:t xml:space="preserve">approximately </w:t>
      </w:r>
      <w:r w:rsidR="00660DED">
        <w:rPr>
          <w:rFonts w:eastAsiaTheme="minorEastAsia" w:hint="eastAsia"/>
          <w:lang w:eastAsia="zh-CN"/>
        </w:rPr>
        <w:t>[</w:t>
      </w:r>
      <w:r>
        <w:t>5</w:t>
      </w:r>
      <w:r w:rsidR="00B35F73">
        <w:t>2</w:t>
      </w:r>
      <w:r>
        <w:t>%</w:t>
      </w:r>
      <w:r w:rsidR="00660DED">
        <w:rPr>
          <w:rFonts w:eastAsiaTheme="minorEastAsia" w:hint="eastAsia"/>
          <w:lang w:eastAsia="zh-CN"/>
        </w:rPr>
        <w:t>]</w:t>
      </w:r>
      <w:r>
        <w:t xml:space="preserve"> gain can be obtained. </w:t>
      </w:r>
      <w:r>
        <w:rPr>
          <w:lang w:val="en-US" w:eastAsia="ja-JP"/>
        </w:rPr>
        <w:t>When the average resource utilization of aggressor cells is 50%</w:t>
      </w:r>
      <w:r w:rsidR="00A7548E">
        <w:rPr>
          <w:lang w:val="en-US" w:eastAsia="ja-JP"/>
        </w:rPr>
        <w:t xml:space="preserve">, </w:t>
      </w:r>
      <w:r w:rsidR="00A7548E" w:rsidRPr="007A6B3A">
        <w:t>approximately</w:t>
      </w:r>
      <w:r w:rsidRPr="007A6B3A">
        <w:rPr>
          <w:lang w:val="en-US" w:eastAsia="ja-JP"/>
        </w:rPr>
        <w:t xml:space="preserve"> </w:t>
      </w:r>
      <w:r w:rsidR="00660DED">
        <w:rPr>
          <w:rFonts w:eastAsiaTheme="minorEastAsia" w:hint="eastAsia"/>
          <w:lang w:val="en-US" w:eastAsia="zh-CN"/>
        </w:rPr>
        <w:t>[</w:t>
      </w:r>
      <w:r>
        <w:rPr>
          <w:lang w:val="en-US" w:eastAsia="ja-JP"/>
        </w:rPr>
        <w:t>4%, 1</w:t>
      </w:r>
      <w:r w:rsidR="00660DED">
        <w:rPr>
          <w:rFonts w:eastAsiaTheme="minorEastAsia" w:hint="eastAsia"/>
          <w:lang w:val="en-US" w:eastAsia="zh-CN"/>
        </w:rPr>
        <w:t>8</w:t>
      </w:r>
      <w:r>
        <w:rPr>
          <w:lang w:val="en-US" w:eastAsia="ja-JP"/>
        </w:rPr>
        <w:t>% and 23%</w:t>
      </w:r>
      <w:r w:rsidR="00660DED">
        <w:rPr>
          <w:rFonts w:eastAsiaTheme="minorEastAsia" w:hint="eastAsia"/>
          <w:lang w:val="en-US" w:eastAsia="zh-CN"/>
        </w:rPr>
        <w:t>]</w:t>
      </w:r>
      <w:r>
        <w:rPr>
          <w:lang w:val="en-US" w:eastAsia="ja-JP"/>
        </w:rPr>
        <w:t xml:space="preserve"> gain can be achieved for the lower percentile, median percentile and higher percentile of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rPr>
          <w:lang w:val="en-US" w:eastAsia="ja-JP"/>
        </w:rPr>
        <w:t xml:space="preserve">, respectively. </w:t>
      </w:r>
      <w:r w:rsidR="00A614A7" w:rsidRPr="00B75D35">
        <w:rPr>
          <w:lang w:val="en-US" w:eastAsia="ja-JP"/>
        </w:rPr>
        <w:t>Gain can also be observed while using fixed MCS, however the actual gain may vary with MCS order</w:t>
      </w:r>
      <w:r w:rsidR="00A614A7">
        <w:rPr>
          <w:lang w:val="en-US" w:eastAsia="ja-JP"/>
        </w:rPr>
        <w:t>.</w:t>
      </w:r>
    </w:p>
    <w:p w:rsidR="00C74A76" w:rsidRPr="0072043A" w:rsidRDefault="00C74A76">
      <w:pPr>
        <w:pStyle w:val="Guidance"/>
        <w:rPr>
          <w:i w:val="0"/>
          <w:lang w:val="en-US" w:eastAsia="ja-JP"/>
        </w:rPr>
      </w:pPr>
    </w:p>
    <w:p w:rsidR="008D28BA" w:rsidRDefault="0060039C" w:rsidP="008D28BA">
      <w:pPr>
        <w:pStyle w:val="Heading1"/>
        <w:rPr>
          <w:lang w:eastAsia="ja-JP"/>
        </w:rPr>
      </w:pPr>
      <w:bookmarkStart w:id="178" w:name="_Toc370139992"/>
      <w:r>
        <w:rPr>
          <w:rFonts w:hint="eastAsia"/>
          <w:lang w:eastAsia="ja-JP"/>
        </w:rPr>
        <w:t>System performance characterization</w:t>
      </w:r>
      <w:bookmarkEnd w:id="178"/>
    </w:p>
    <w:p w:rsidR="00E05B07" w:rsidRDefault="00E05B07" w:rsidP="0072043A">
      <w:pPr>
        <w:pStyle w:val="Heading2"/>
        <w:rPr>
          <w:lang w:eastAsia="ja-JP"/>
        </w:rPr>
      </w:pPr>
      <w:bookmarkStart w:id="179" w:name="_Toc370139993"/>
      <w:bookmarkStart w:id="180" w:name="_Toc370139994"/>
      <w:bookmarkEnd w:id="179"/>
      <w:r>
        <w:rPr>
          <w:lang w:eastAsia="ja-JP"/>
        </w:rPr>
        <w:t>General</w:t>
      </w:r>
      <w:bookmarkEnd w:id="180"/>
    </w:p>
    <w:p w:rsidR="00E05B07" w:rsidRDefault="00E05B07" w:rsidP="00E05B07">
      <w:pPr>
        <w:rPr>
          <w:lang w:eastAsia="ja-JP"/>
        </w:rPr>
      </w:pPr>
      <w:r>
        <w:rPr>
          <w:lang w:eastAsia="ja-JP"/>
        </w:rPr>
        <w:t xml:space="preserve">The purpose of this clause is to analyse the performance gain from system-level simulation results based on the agreed set of simulation assumption. </w:t>
      </w:r>
    </w:p>
    <w:p w:rsidR="00E05B07" w:rsidRDefault="00E05B07" w:rsidP="00E05B07">
      <w:pPr>
        <w:rPr>
          <w:lang w:eastAsia="ja-JP"/>
        </w:rPr>
      </w:pPr>
    </w:p>
    <w:p w:rsidR="00E05B07" w:rsidRDefault="00E05B07" w:rsidP="0072043A">
      <w:pPr>
        <w:pStyle w:val="Heading2"/>
        <w:rPr>
          <w:lang w:eastAsia="ja-JP"/>
        </w:rPr>
      </w:pPr>
      <w:bookmarkStart w:id="181" w:name="_Toc370139995"/>
      <w:r>
        <w:rPr>
          <w:lang w:eastAsia="ja-JP"/>
        </w:rPr>
        <w:t>Simulation results</w:t>
      </w:r>
      <w:bookmarkEnd w:id="181"/>
    </w:p>
    <w:p w:rsidR="00E05B07" w:rsidRDefault="00E05B07" w:rsidP="00E05B07">
      <w:pPr>
        <w:rPr>
          <w:lang w:eastAsia="ja-JP"/>
        </w:rPr>
      </w:pPr>
      <w:r>
        <w:rPr>
          <w:lang w:eastAsia="ja-JP"/>
        </w:rPr>
        <w:t xml:space="preserve">This section presents the evaluation results for system level simulation generated by various interested companies to show the contribution. </w:t>
      </w:r>
    </w:p>
    <w:p w:rsidR="00E05B07" w:rsidRPr="00732AB4" w:rsidRDefault="00E05B07" w:rsidP="00E05B07">
      <w:pPr>
        <w:rPr>
          <w:lang w:eastAsia="ja-JP"/>
        </w:rPr>
      </w:pPr>
    </w:p>
    <w:p w:rsidR="00E05B07" w:rsidRDefault="00E05B07" w:rsidP="0072043A">
      <w:pPr>
        <w:pStyle w:val="Caption"/>
        <w:keepNext/>
        <w:jc w:val="center"/>
      </w:pPr>
      <w:r>
        <w:t xml:space="preserve">Table </w:t>
      </w:r>
      <w:r>
        <w:fldChar w:fldCharType="begin"/>
      </w:r>
      <w:r>
        <w:instrText xml:space="preserve"> STYLEREF 2 \s </w:instrText>
      </w:r>
      <w:r>
        <w:fldChar w:fldCharType="separate"/>
      </w:r>
      <w:r>
        <w:rPr>
          <w:noProof/>
        </w:rPr>
        <w:t>8.2</w:t>
      </w:r>
      <w:r>
        <w:fldChar w:fldCharType="end"/>
      </w:r>
      <w:r>
        <w:noBreakHyphen/>
      </w:r>
      <w:r>
        <w:fldChar w:fldCharType="begin"/>
      </w:r>
      <w:r>
        <w:instrText xml:space="preserve"> SEQ Table \* ARABIC \s 2 </w:instrText>
      </w:r>
      <w:r>
        <w:fldChar w:fldCharType="separate"/>
      </w:r>
      <w:r>
        <w:rPr>
          <w:noProof/>
        </w:rPr>
        <w:t>1</w:t>
      </w:r>
      <w:r>
        <w:fldChar w:fldCharType="end"/>
      </w:r>
      <w:r>
        <w:t>: System simulation results (</w:t>
      </w:r>
      <w:r w:rsidRPr="00DC5485">
        <w:rPr>
          <w:sz w:val="24"/>
          <w:szCs w:val="24"/>
          <w:lang w:eastAsia="ja-JP"/>
        </w:rPr>
        <w:t>R4-132603</w:t>
      </w:r>
      <w:r>
        <w:rPr>
          <w:sz w:val="24"/>
          <w:szCs w:val="24"/>
          <w:lang w:eastAsia="ja-JP"/>
        </w:rPr>
        <w:t>, Ericsson</w:t>
      </w:r>
      <w:r>
        <w:t>)</w:t>
      </w:r>
    </w:p>
    <w:tbl>
      <w:tblPr>
        <w:tblStyle w:val="TableContemporary"/>
        <w:tblW w:w="0" w:type="auto"/>
        <w:jc w:val="center"/>
        <w:tblLayout w:type="fixed"/>
        <w:tblLook w:val="04A0" w:firstRow="1" w:lastRow="0" w:firstColumn="1" w:lastColumn="0" w:noHBand="0" w:noVBand="1"/>
      </w:tblPr>
      <w:tblGrid>
        <w:gridCol w:w="1242"/>
        <w:gridCol w:w="1276"/>
        <w:gridCol w:w="1276"/>
        <w:gridCol w:w="1701"/>
        <w:gridCol w:w="1648"/>
      </w:tblGrid>
      <w:tr w:rsidR="00E05B07" w:rsidTr="0072043A">
        <w:trPr>
          <w:cnfStyle w:val="100000000000" w:firstRow="1" w:lastRow="0" w:firstColumn="0" w:lastColumn="0" w:oddVBand="0" w:evenVBand="0" w:oddHBand="0" w:evenHBand="0" w:firstRowFirstColumn="0" w:firstRowLastColumn="0" w:lastRowFirstColumn="0" w:lastRowLastColumn="0"/>
          <w:jc w:val="center"/>
        </w:trPr>
        <w:tc>
          <w:tcPr>
            <w:tcW w:w="2518" w:type="dxa"/>
            <w:gridSpan w:val="2"/>
            <w:vAlign w:val="center"/>
          </w:tcPr>
          <w:p w:rsidR="00E05B07" w:rsidRDefault="00E05B07" w:rsidP="0072043A">
            <w:pPr>
              <w:jc w:val="center"/>
              <w:rPr>
                <w:rFonts w:ascii="Times New Roman" w:eastAsiaTheme="minorEastAsia" w:hAnsi="Times New Roman"/>
                <w:b w:val="0"/>
                <w:bCs w:val="0"/>
              </w:rPr>
            </w:pPr>
          </w:p>
        </w:tc>
        <w:tc>
          <w:tcPr>
            <w:tcW w:w="2977" w:type="dxa"/>
            <w:gridSpan w:val="2"/>
            <w:vAlign w:val="center"/>
          </w:tcPr>
          <w:p w:rsidR="00E05B07" w:rsidRDefault="00E05B07" w:rsidP="00476CF7">
            <w:pPr>
              <w:jc w:val="center"/>
            </w:pPr>
            <w:r>
              <w:t>User Throughput</w:t>
            </w:r>
          </w:p>
        </w:tc>
        <w:tc>
          <w:tcPr>
            <w:tcW w:w="1648" w:type="dxa"/>
            <w:vAlign w:val="center"/>
          </w:tcPr>
          <w:p w:rsidR="00E05B07" w:rsidRDefault="00E05B07" w:rsidP="00476CF7">
            <w:pPr>
              <w:jc w:val="center"/>
              <w:rPr>
                <w:rFonts w:ascii="Times New Roman" w:eastAsiaTheme="minorEastAsia" w:hAnsi="Times New Roman"/>
                <w:b w:val="0"/>
                <w:bCs w:val="0"/>
              </w:rPr>
            </w:pPr>
            <w:r>
              <w:t>Relative gain in user throughput</w:t>
            </w:r>
          </w:p>
        </w:tc>
      </w:tr>
      <w:tr w:rsidR="00E05B07" w:rsidTr="0072043A">
        <w:trPr>
          <w:cnfStyle w:val="000000100000" w:firstRow="0" w:lastRow="0" w:firstColumn="0" w:lastColumn="0" w:oddVBand="0" w:evenVBand="0" w:oddHBand="1" w:evenHBand="0" w:firstRowFirstColumn="0" w:firstRowLastColumn="0" w:lastRowFirstColumn="0" w:lastRowLastColumn="0"/>
          <w:jc w:val="center"/>
        </w:trPr>
        <w:tc>
          <w:tcPr>
            <w:tcW w:w="1242" w:type="dxa"/>
            <w:vAlign w:val="center"/>
          </w:tcPr>
          <w:p w:rsidR="00E05B07" w:rsidRDefault="00E05B07" w:rsidP="0072043A">
            <w:pPr>
              <w:jc w:val="center"/>
              <w:rPr>
                <w:rFonts w:ascii="Times New Roman" w:eastAsiaTheme="minorEastAsia" w:hAnsi="Times New Roman"/>
              </w:rPr>
            </w:pPr>
            <w:r>
              <w:t>Resource Utilization</w:t>
            </w:r>
          </w:p>
        </w:tc>
        <w:tc>
          <w:tcPr>
            <w:tcW w:w="1276" w:type="dxa"/>
            <w:vAlign w:val="center"/>
          </w:tcPr>
          <w:p w:rsidR="00E05B07" w:rsidRDefault="00E05B07" w:rsidP="00476CF7">
            <w:pPr>
              <w:jc w:val="center"/>
            </w:pPr>
            <w:r>
              <w:t>Performance metrics</w:t>
            </w:r>
          </w:p>
        </w:tc>
        <w:tc>
          <w:tcPr>
            <w:tcW w:w="1276" w:type="dxa"/>
            <w:vAlign w:val="center"/>
          </w:tcPr>
          <w:p w:rsidR="00E05B07" w:rsidRDefault="00E05B07" w:rsidP="00476CF7">
            <w:pPr>
              <w:jc w:val="center"/>
              <w:rPr>
                <w:rFonts w:ascii="Times New Roman" w:eastAsiaTheme="minorEastAsia" w:hAnsi="Times New Roman"/>
              </w:rPr>
            </w:pPr>
            <w:r>
              <w:t>No CRS IC</w:t>
            </w:r>
          </w:p>
          <w:p w:rsidR="00E05B07" w:rsidRDefault="00E05B07" w:rsidP="00476CF7">
            <w:pPr>
              <w:jc w:val="center"/>
              <w:rPr>
                <w:rFonts w:ascii="Times New Roman" w:eastAsiaTheme="minorEastAsia" w:hAnsi="Times New Roman"/>
              </w:rPr>
            </w:pPr>
            <w:r>
              <w:t>(M=0)</w:t>
            </w:r>
          </w:p>
        </w:tc>
        <w:tc>
          <w:tcPr>
            <w:tcW w:w="1701" w:type="dxa"/>
            <w:vAlign w:val="center"/>
          </w:tcPr>
          <w:p w:rsidR="00E05B07" w:rsidRDefault="00E05B07" w:rsidP="00476CF7">
            <w:pPr>
              <w:jc w:val="center"/>
              <w:rPr>
                <w:rFonts w:ascii="Times New Roman" w:eastAsiaTheme="minorEastAsia" w:hAnsi="Times New Roman"/>
              </w:rPr>
            </w:pPr>
            <w:r>
              <w:t>CRS IC from the two strongest interferers</w:t>
            </w:r>
          </w:p>
          <w:p w:rsidR="00E05B07" w:rsidRDefault="00E05B07" w:rsidP="00476CF7">
            <w:pPr>
              <w:jc w:val="center"/>
              <w:rPr>
                <w:rFonts w:ascii="Times New Roman" w:eastAsiaTheme="minorEastAsia" w:hAnsi="Times New Roman"/>
              </w:rPr>
            </w:pPr>
            <w:r>
              <w:t>(M=2)</w:t>
            </w:r>
          </w:p>
        </w:tc>
        <w:tc>
          <w:tcPr>
            <w:tcW w:w="1648" w:type="dxa"/>
            <w:vAlign w:val="center"/>
          </w:tcPr>
          <w:p w:rsidR="00E05B07" w:rsidRDefault="00E05B07" w:rsidP="00476CF7">
            <w:pPr>
              <w:jc w:val="center"/>
              <w:rPr>
                <w:rFonts w:ascii="Times New Roman" w:eastAsiaTheme="minorEastAsia" w:hAnsi="Times New Roman"/>
              </w:rPr>
            </w:pPr>
            <w:r>
              <w:t>CRS IC from the two strongest interferer</w:t>
            </w:r>
          </w:p>
          <w:p w:rsidR="00E05B07" w:rsidRDefault="00E05B07" w:rsidP="00476CF7">
            <w:pPr>
              <w:jc w:val="center"/>
              <w:rPr>
                <w:rFonts w:ascii="Times New Roman" w:eastAsiaTheme="minorEastAsia" w:hAnsi="Times New Roman"/>
              </w:rPr>
            </w:pPr>
            <w:r>
              <w:t>(M=2)</w:t>
            </w:r>
          </w:p>
        </w:tc>
      </w:tr>
      <w:tr w:rsidR="00E05B07" w:rsidTr="0072043A">
        <w:trPr>
          <w:cnfStyle w:val="000000010000" w:firstRow="0" w:lastRow="0" w:firstColumn="0" w:lastColumn="0" w:oddVBand="0" w:evenVBand="0" w:oddHBand="0" w:evenHBand="1" w:firstRowFirstColumn="0" w:firstRowLastColumn="0" w:lastRowFirstColumn="0" w:lastRowLastColumn="0"/>
          <w:jc w:val="center"/>
        </w:trPr>
        <w:tc>
          <w:tcPr>
            <w:tcW w:w="1242" w:type="dxa"/>
            <w:vMerge w:val="restart"/>
            <w:vAlign w:val="center"/>
          </w:tcPr>
          <w:p w:rsidR="00E05B07" w:rsidRDefault="00E05B07" w:rsidP="00476CF7">
            <w:pPr>
              <w:jc w:val="center"/>
            </w:pPr>
            <w:r>
              <w:t>About 10%</w:t>
            </w:r>
          </w:p>
        </w:tc>
        <w:tc>
          <w:tcPr>
            <w:tcW w:w="1276" w:type="dxa"/>
            <w:vAlign w:val="center"/>
          </w:tcPr>
          <w:p w:rsidR="00E05B07" w:rsidRDefault="00E05B07" w:rsidP="00476CF7">
            <w:pPr>
              <w:jc w:val="center"/>
              <w:rPr>
                <w:rFonts w:ascii="Times New Roman" w:eastAsiaTheme="minorEastAsia" w:hAnsi="Times New Roman"/>
              </w:rPr>
            </w:pPr>
            <w:r>
              <w:t>5%-ile</w:t>
            </w:r>
          </w:p>
        </w:tc>
        <w:tc>
          <w:tcPr>
            <w:tcW w:w="1276" w:type="dxa"/>
            <w:vAlign w:val="center"/>
          </w:tcPr>
          <w:p w:rsidR="00E05B07" w:rsidRDefault="00E05B07" w:rsidP="00476CF7">
            <w:pPr>
              <w:jc w:val="center"/>
              <w:rPr>
                <w:rFonts w:ascii="Times New Roman" w:eastAsiaTheme="minorEastAsia" w:hAnsi="Times New Roman"/>
              </w:rPr>
            </w:pPr>
            <w:r w:rsidRPr="000E2737">
              <w:rPr>
                <w:rFonts w:eastAsia="MS Mincho"/>
                <w:lang w:val="en-US"/>
              </w:rPr>
              <w:t>10.1</w:t>
            </w:r>
            <w:r>
              <w:rPr>
                <w:rFonts w:eastAsia="MS Mincho"/>
                <w:lang w:val="en-US"/>
              </w:rPr>
              <w:t xml:space="preserve"> Mbps</w:t>
            </w:r>
          </w:p>
        </w:tc>
        <w:tc>
          <w:tcPr>
            <w:tcW w:w="1701" w:type="dxa"/>
            <w:vAlign w:val="center"/>
          </w:tcPr>
          <w:p w:rsidR="00E05B07" w:rsidRDefault="00E05B07" w:rsidP="00476CF7">
            <w:pPr>
              <w:jc w:val="center"/>
              <w:rPr>
                <w:rFonts w:ascii="Times New Roman" w:eastAsiaTheme="minorEastAsia" w:hAnsi="Times New Roman"/>
              </w:rPr>
            </w:pPr>
            <w:r w:rsidRPr="000E2737">
              <w:rPr>
                <w:rFonts w:eastAsia="MS Mincho"/>
                <w:lang w:val="en-US"/>
              </w:rPr>
              <w:t>13.9</w:t>
            </w:r>
            <w:r>
              <w:rPr>
                <w:rFonts w:eastAsia="MS Mincho"/>
                <w:lang w:val="en-US"/>
              </w:rPr>
              <w:t xml:space="preserve"> Mbps</w:t>
            </w:r>
          </w:p>
        </w:tc>
        <w:tc>
          <w:tcPr>
            <w:tcW w:w="1648" w:type="dxa"/>
            <w:vAlign w:val="center"/>
          </w:tcPr>
          <w:p w:rsidR="00E05B07" w:rsidRDefault="00E05B07" w:rsidP="00476CF7">
            <w:pPr>
              <w:jc w:val="center"/>
              <w:rPr>
                <w:rFonts w:ascii="Times New Roman" w:eastAsiaTheme="minorEastAsia" w:hAnsi="Times New Roman"/>
              </w:rPr>
            </w:pPr>
            <w:r w:rsidRPr="000E2737">
              <w:rPr>
                <w:rFonts w:eastAsia="MS Mincho"/>
                <w:lang w:val="en-US"/>
              </w:rPr>
              <w:t>37%</w:t>
            </w:r>
          </w:p>
        </w:tc>
      </w:tr>
      <w:tr w:rsidR="00E05B07" w:rsidTr="0072043A">
        <w:trPr>
          <w:cnfStyle w:val="000000100000" w:firstRow="0" w:lastRow="0" w:firstColumn="0" w:lastColumn="0" w:oddVBand="0" w:evenVBand="0" w:oddHBand="1" w:evenHBand="0" w:firstRowFirstColumn="0" w:firstRowLastColumn="0" w:lastRowFirstColumn="0" w:lastRowLastColumn="0"/>
          <w:jc w:val="center"/>
        </w:trPr>
        <w:tc>
          <w:tcPr>
            <w:tcW w:w="1242" w:type="dxa"/>
            <w:vMerge/>
            <w:vAlign w:val="center"/>
          </w:tcPr>
          <w:p w:rsidR="00E05B07" w:rsidRDefault="00E05B07" w:rsidP="00476CF7">
            <w:pPr>
              <w:jc w:val="center"/>
              <w:rPr>
                <w:rFonts w:ascii="Times New Roman" w:eastAsiaTheme="minorEastAsia" w:hAnsi="Times New Roman"/>
              </w:rPr>
            </w:pPr>
          </w:p>
        </w:tc>
        <w:tc>
          <w:tcPr>
            <w:tcW w:w="1276" w:type="dxa"/>
            <w:vAlign w:val="center"/>
          </w:tcPr>
          <w:p w:rsidR="00E05B07" w:rsidRDefault="00E05B07" w:rsidP="00476CF7">
            <w:pPr>
              <w:jc w:val="center"/>
              <w:rPr>
                <w:rFonts w:ascii="Times New Roman" w:eastAsiaTheme="minorEastAsia" w:hAnsi="Times New Roman"/>
              </w:rPr>
            </w:pPr>
            <w:r>
              <w:t>50%-ile</w:t>
            </w:r>
          </w:p>
        </w:tc>
        <w:tc>
          <w:tcPr>
            <w:tcW w:w="1276" w:type="dxa"/>
            <w:vAlign w:val="center"/>
          </w:tcPr>
          <w:p w:rsidR="00E05B07" w:rsidRDefault="00E05B07" w:rsidP="00476CF7">
            <w:pPr>
              <w:jc w:val="center"/>
              <w:rPr>
                <w:rFonts w:ascii="Times New Roman" w:eastAsiaTheme="minorEastAsia" w:hAnsi="Times New Roman"/>
              </w:rPr>
            </w:pPr>
            <w:r>
              <w:t>20.2 Mbps</w:t>
            </w:r>
          </w:p>
        </w:tc>
        <w:tc>
          <w:tcPr>
            <w:tcW w:w="1701" w:type="dxa"/>
            <w:vAlign w:val="center"/>
          </w:tcPr>
          <w:p w:rsidR="00E05B07" w:rsidRDefault="00E05B07" w:rsidP="00476CF7">
            <w:pPr>
              <w:jc w:val="center"/>
              <w:rPr>
                <w:rFonts w:ascii="Times New Roman" w:eastAsiaTheme="minorEastAsia" w:hAnsi="Times New Roman"/>
              </w:rPr>
            </w:pPr>
            <w:r w:rsidRPr="00C45663">
              <w:t>23.2</w:t>
            </w:r>
            <w:r>
              <w:t xml:space="preserve"> Mbps</w:t>
            </w:r>
          </w:p>
        </w:tc>
        <w:tc>
          <w:tcPr>
            <w:tcW w:w="1648" w:type="dxa"/>
            <w:vAlign w:val="center"/>
          </w:tcPr>
          <w:p w:rsidR="00E05B07" w:rsidRDefault="00E05B07" w:rsidP="00476CF7">
            <w:pPr>
              <w:jc w:val="center"/>
              <w:rPr>
                <w:rFonts w:ascii="Times New Roman" w:eastAsiaTheme="minorEastAsia" w:hAnsi="Times New Roman"/>
              </w:rPr>
            </w:pPr>
            <w:r w:rsidRPr="000E2737">
              <w:rPr>
                <w:rFonts w:eastAsia="MS Mincho"/>
                <w:lang w:val="en-US"/>
              </w:rPr>
              <w:t>14%</w:t>
            </w:r>
          </w:p>
        </w:tc>
      </w:tr>
      <w:tr w:rsidR="00E05B07" w:rsidTr="0072043A">
        <w:trPr>
          <w:cnfStyle w:val="000000010000" w:firstRow="0" w:lastRow="0" w:firstColumn="0" w:lastColumn="0" w:oddVBand="0" w:evenVBand="0" w:oddHBand="0" w:evenHBand="1" w:firstRowFirstColumn="0" w:firstRowLastColumn="0" w:lastRowFirstColumn="0" w:lastRowLastColumn="0"/>
          <w:jc w:val="center"/>
        </w:trPr>
        <w:tc>
          <w:tcPr>
            <w:tcW w:w="1242" w:type="dxa"/>
            <w:vMerge w:val="restart"/>
            <w:vAlign w:val="center"/>
          </w:tcPr>
          <w:p w:rsidR="00E05B07" w:rsidRDefault="00E05B07" w:rsidP="00476CF7">
            <w:pPr>
              <w:jc w:val="center"/>
            </w:pPr>
            <w:r>
              <w:t xml:space="preserve">About </w:t>
            </w:r>
            <w:r>
              <w:lastRenderedPageBreak/>
              <w:t>~20%</w:t>
            </w:r>
          </w:p>
        </w:tc>
        <w:tc>
          <w:tcPr>
            <w:tcW w:w="1276" w:type="dxa"/>
            <w:vAlign w:val="center"/>
          </w:tcPr>
          <w:p w:rsidR="00E05B07" w:rsidRDefault="00E05B07" w:rsidP="00476CF7">
            <w:pPr>
              <w:jc w:val="center"/>
              <w:rPr>
                <w:rFonts w:ascii="Times New Roman" w:eastAsiaTheme="minorEastAsia" w:hAnsi="Times New Roman"/>
              </w:rPr>
            </w:pPr>
            <w:r>
              <w:lastRenderedPageBreak/>
              <w:t>5%-ile</w:t>
            </w:r>
          </w:p>
        </w:tc>
        <w:tc>
          <w:tcPr>
            <w:tcW w:w="1276" w:type="dxa"/>
            <w:vAlign w:val="center"/>
          </w:tcPr>
          <w:p w:rsidR="00E05B07" w:rsidRDefault="00E05B07" w:rsidP="00476CF7">
            <w:pPr>
              <w:jc w:val="center"/>
              <w:rPr>
                <w:rFonts w:ascii="Times New Roman" w:eastAsiaTheme="minorEastAsia" w:hAnsi="Times New Roman"/>
              </w:rPr>
            </w:pPr>
            <w:r w:rsidRPr="000E2737">
              <w:rPr>
                <w:rFonts w:eastAsia="MS Mincho"/>
                <w:lang w:val="en-US"/>
              </w:rPr>
              <w:t>8.1</w:t>
            </w:r>
            <w:r>
              <w:t>Mbps</w:t>
            </w:r>
          </w:p>
        </w:tc>
        <w:tc>
          <w:tcPr>
            <w:tcW w:w="1701" w:type="dxa"/>
            <w:vAlign w:val="center"/>
          </w:tcPr>
          <w:p w:rsidR="00E05B07" w:rsidRDefault="00E05B07" w:rsidP="00476CF7">
            <w:pPr>
              <w:jc w:val="center"/>
              <w:rPr>
                <w:rFonts w:ascii="Times New Roman" w:eastAsiaTheme="minorEastAsia" w:hAnsi="Times New Roman"/>
              </w:rPr>
            </w:pPr>
            <w:r>
              <w:t>11.2 Mbps</w:t>
            </w:r>
          </w:p>
        </w:tc>
        <w:tc>
          <w:tcPr>
            <w:tcW w:w="1648" w:type="dxa"/>
            <w:vAlign w:val="center"/>
          </w:tcPr>
          <w:p w:rsidR="00E05B07" w:rsidRDefault="00E05B07" w:rsidP="00476CF7">
            <w:pPr>
              <w:jc w:val="center"/>
              <w:rPr>
                <w:rFonts w:ascii="Times New Roman" w:eastAsiaTheme="minorEastAsia" w:hAnsi="Times New Roman"/>
              </w:rPr>
            </w:pPr>
            <w:r w:rsidRPr="000E2737">
              <w:rPr>
                <w:rFonts w:eastAsia="MS Mincho"/>
                <w:lang w:val="en-US"/>
              </w:rPr>
              <w:t>36%</w:t>
            </w:r>
          </w:p>
        </w:tc>
      </w:tr>
      <w:tr w:rsidR="00E05B07" w:rsidTr="0072043A">
        <w:trPr>
          <w:cnfStyle w:val="000000100000" w:firstRow="0" w:lastRow="0" w:firstColumn="0" w:lastColumn="0" w:oddVBand="0" w:evenVBand="0" w:oddHBand="1" w:evenHBand="0" w:firstRowFirstColumn="0" w:firstRowLastColumn="0" w:lastRowFirstColumn="0" w:lastRowLastColumn="0"/>
          <w:jc w:val="center"/>
        </w:trPr>
        <w:tc>
          <w:tcPr>
            <w:tcW w:w="1242" w:type="dxa"/>
            <w:vMerge/>
            <w:vAlign w:val="center"/>
          </w:tcPr>
          <w:p w:rsidR="00E05B07" w:rsidRDefault="00E05B07" w:rsidP="00476CF7">
            <w:pPr>
              <w:jc w:val="center"/>
              <w:rPr>
                <w:rFonts w:ascii="Times New Roman" w:eastAsiaTheme="minorEastAsia" w:hAnsi="Times New Roman"/>
              </w:rPr>
            </w:pPr>
          </w:p>
        </w:tc>
        <w:tc>
          <w:tcPr>
            <w:tcW w:w="1276" w:type="dxa"/>
            <w:vAlign w:val="center"/>
          </w:tcPr>
          <w:p w:rsidR="00E05B07" w:rsidRDefault="00E05B07" w:rsidP="00476CF7">
            <w:pPr>
              <w:jc w:val="center"/>
              <w:rPr>
                <w:rFonts w:ascii="Times New Roman" w:eastAsiaTheme="minorEastAsia" w:hAnsi="Times New Roman"/>
              </w:rPr>
            </w:pPr>
            <w:r>
              <w:t>50%-ile</w:t>
            </w:r>
          </w:p>
        </w:tc>
        <w:tc>
          <w:tcPr>
            <w:tcW w:w="1276" w:type="dxa"/>
            <w:vAlign w:val="center"/>
          </w:tcPr>
          <w:p w:rsidR="00E05B07" w:rsidRDefault="00E05B07" w:rsidP="00476CF7">
            <w:pPr>
              <w:jc w:val="center"/>
              <w:rPr>
                <w:rFonts w:ascii="Times New Roman" w:eastAsiaTheme="minorEastAsia" w:hAnsi="Times New Roman"/>
              </w:rPr>
            </w:pPr>
            <w:r w:rsidRPr="0061784F">
              <w:t>16.8</w:t>
            </w:r>
            <w:r>
              <w:t>Mbps</w:t>
            </w:r>
          </w:p>
        </w:tc>
        <w:tc>
          <w:tcPr>
            <w:tcW w:w="1701" w:type="dxa"/>
            <w:vAlign w:val="center"/>
          </w:tcPr>
          <w:p w:rsidR="00E05B07" w:rsidRDefault="00E05B07" w:rsidP="00476CF7">
            <w:pPr>
              <w:jc w:val="center"/>
              <w:rPr>
                <w:rFonts w:ascii="Times New Roman" w:eastAsiaTheme="minorEastAsia" w:hAnsi="Times New Roman"/>
              </w:rPr>
            </w:pPr>
            <w:r w:rsidRPr="000E2737">
              <w:rPr>
                <w:rFonts w:eastAsia="MS Mincho"/>
                <w:lang w:val="en-US"/>
              </w:rPr>
              <w:t>19.7</w:t>
            </w:r>
            <w:r>
              <w:t>Mbps</w:t>
            </w:r>
          </w:p>
        </w:tc>
        <w:tc>
          <w:tcPr>
            <w:tcW w:w="1648" w:type="dxa"/>
            <w:vAlign w:val="center"/>
          </w:tcPr>
          <w:p w:rsidR="00E05B07" w:rsidRDefault="00E05B07" w:rsidP="00476CF7">
            <w:pPr>
              <w:jc w:val="center"/>
              <w:rPr>
                <w:rFonts w:ascii="Times New Roman" w:eastAsiaTheme="minorEastAsia" w:hAnsi="Times New Roman"/>
              </w:rPr>
            </w:pPr>
            <w:r w:rsidRPr="0061784F">
              <w:t>17%</w:t>
            </w:r>
          </w:p>
        </w:tc>
      </w:tr>
      <w:tr w:rsidR="00E05B07" w:rsidTr="0072043A">
        <w:trPr>
          <w:cnfStyle w:val="000000010000" w:firstRow="0" w:lastRow="0" w:firstColumn="0" w:lastColumn="0" w:oddVBand="0" w:evenVBand="0" w:oddHBand="0" w:evenHBand="1" w:firstRowFirstColumn="0" w:firstRowLastColumn="0" w:lastRowFirstColumn="0" w:lastRowLastColumn="0"/>
          <w:jc w:val="center"/>
        </w:trPr>
        <w:tc>
          <w:tcPr>
            <w:tcW w:w="1242" w:type="dxa"/>
            <w:vMerge w:val="restart"/>
            <w:vAlign w:val="center"/>
          </w:tcPr>
          <w:p w:rsidR="00E05B07" w:rsidRDefault="00E05B07" w:rsidP="00476CF7">
            <w:pPr>
              <w:jc w:val="center"/>
            </w:pPr>
            <w:r>
              <w:lastRenderedPageBreak/>
              <w:t>About ~30%</w:t>
            </w:r>
          </w:p>
        </w:tc>
        <w:tc>
          <w:tcPr>
            <w:tcW w:w="1276" w:type="dxa"/>
            <w:vAlign w:val="center"/>
          </w:tcPr>
          <w:p w:rsidR="00E05B07" w:rsidRDefault="00E05B07" w:rsidP="00476CF7">
            <w:pPr>
              <w:jc w:val="center"/>
              <w:rPr>
                <w:rFonts w:ascii="Times New Roman" w:eastAsiaTheme="minorEastAsia" w:hAnsi="Times New Roman"/>
              </w:rPr>
            </w:pPr>
            <w:r>
              <w:t>5%-ile</w:t>
            </w:r>
          </w:p>
        </w:tc>
        <w:tc>
          <w:tcPr>
            <w:tcW w:w="1276" w:type="dxa"/>
            <w:vAlign w:val="center"/>
          </w:tcPr>
          <w:p w:rsidR="00E05B07" w:rsidRDefault="00E05B07" w:rsidP="00476CF7">
            <w:pPr>
              <w:jc w:val="center"/>
              <w:rPr>
                <w:rFonts w:ascii="Times New Roman" w:eastAsiaTheme="minorEastAsia" w:hAnsi="Times New Roman"/>
              </w:rPr>
            </w:pPr>
            <w:r>
              <w:t>6.5Mbps</w:t>
            </w:r>
          </w:p>
        </w:tc>
        <w:tc>
          <w:tcPr>
            <w:tcW w:w="1701" w:type="dxa"/>
            <w:vAlign w:val="center"/>
          </w:tcPr>
          <w:p w:rsidR="00E05B07" w:rsidRDefault="00E05B07" w:rsidP="00476CF7">
            <w:pPr>
              <w:jc w:val="center"/>
              <w:rPr>
                <w:rFonts w:ascii="Times New Roman" w:eastAsiaTheme="minorEastAsia" w:hAnsi="Times New Roman"/>
              </w:rPr>
            </w:pPr>
            <w:r>
              <w:t>9Mbps</w:t>
            </w:r>
          </w:p>
        </w:tc>
        <w:tc>
          <w:tcPr>
            <w:tcW w:w="1648" w:type="dxa"/>
            <w:vAlign w:val="center"/>
          </w:tcPr>
          <w:p w:rsidR="00E05B07" w:rsidRDefault="00E05B07" w:rsidP="00476CF7">
            <w:pPr>
              <w:jc w:val="center"/>
              <w:rPr>
                <w:rFonts w:ascii="Times New Roman" w:eastAsiaTheme="minorEastAsia" w:hAnsi="Times New Roman"/>
              </w:rPr>
            </w:pPr>
            <w:r w:rsidRPr="000E2737">
              <w:rPr>
                <w:rFonts w:eastAsia="MS Mincho"/>
                <w:lang w:val="en-US"/>
              </w:rPr>
              <w:t>38%</w:t>
            </w:r>
          </w:p>
        </w:tc>
      </w:tr>
      <w:tr w:rsidR="00E05B07" w:rsidTr="0072043A">
        <w:trPr>
          <w:cnfStyle w:val="000000100000" w:firstRow="0" w:lastRow="0" w:firstColumn="0" w:lastColumn="0" w:oddVBand="0" w:evenVBand="0" w:oddHBand="1" w:evenHBand="0" w:firstRowFirstColumn="0" w:firstRowLastColumn="0" w:lastRowFirstColumn="0" w:lastRowLastColumn="0"/>
          <w:jc w:val="center"/>
        </w:trPr>
        <w:tc>
          <w:tcPr>
            <w:tcW w:w="1242" w:type="dxa"/>
            <w:vMerge/>
            <w:vAlign w:val="center"/>
          </w:tcPr>
          <w:p w:rsidR="00E05B07" w:rsidRDefault="00E05B07" w:rsidP="00476CF7">
            <w:pPr>
              <w:jc w:val="center"/>
              <w:rPr>
                <w:rFonts w:ascii="Times New Roman" w:eastAsiaTheme="minorEastAsia" w:hAnsi="Times New Roman"/>
              </w:rPr>
            </w:pPr>
          </w:p>
        </w:tc>
        <w:tc>
          <w:tcPr>
            <w:tcW w:w="1276" w:type="dxa"/>
            <w:vAlign w:val="center"/>
          </w:tcPr>
          <w:p w:rsidR="00E05B07" w:rsidRDefault="00E05B07" w:rsidP="00476CF7">
            <w:pPr>
              <w:jc w:val="center"/>
              <w:rPr>
                <w:rFonts w:ascii="Times New Roman" w:eastAsiaTheme="minorEastAsia" w:hAnsi="Times New Roman"/>
              </w:rPr>
            </w:pPr>
            <w:r>
              <w:t>50%-ile</w:t>
            </w:r>
          </w:p>
        </w:tc>
        <w:tc>
          <w:tcPr>
            <w:tcW w:w="1276" w:type="dxa"/>
            <w:vAlign w:val="center"/>
          </w:tcPr>
          <w:p w:rsidR="00E05B07" w:rsidRDefault="00E05B07" w:rsidP="00476CF7">
            <w:pPr>
              <w:jc w:val="center"/>
              <w:rPr>
                <w:rFonts w:ascii="Times New Roman" w:eastAsiaTheme="minorEastAsia" w:hAnsi="Times New Roman"/>
              </w:rPr>
            </w:pPr>
            <w:r w:rsidRPr="000E2737">
              <w:rPr>
                <w:rFonts w:eastAsia="MS Mincho"/>
                <w:lang w:val="en-US"/>
              </w:rPr>
              <w:t>14.1</w:t>
            </w:r>
            <w:r>
              <w:t>Mbps</w:t>
            </w:r>
          </w:p>
        </w:tc>
        <w:tc>
          <w:tcPr>
            <w:tcW w:w="1701" w:type="dxa"/>
            <w:vAlign w:val="center"/>
          </w:tcPr>
          <w:p w:rsidR="00E05B07" w:rsidRDefault="00E05B07" w:rsidP="00476CF7">
            <w:pPr>
              <w:jc w:val="center"/>
              <w:rPr>
                <w:rFonts w:ascii="Times New Roman" w:eastAsiaTheme="minorEastAsia" w:hAnsi="Times New Roman"/>
              </w:rPr>
            </w:pPr>
            <w:r w:rsidRPr="000E2737">
              <w:rPr>
                <w:rFonts w:eastAsia="MS Mincho"/>
                <w:lang w:val="en-US"/>
              </w:rPr>
              <w:t>16.9</w:t>
            </w:r>
            <w:r>
              <w:t>Mbps</w:t>
            </w:r>
          </w:p>
        </w:tc>
        <w:tc>
          <w:tcPr>
            <w:tcW w:w="1648" w:type="dxa"/>
            <w:vAlign w:val="center"/>
          </w:tcPr>
          <w:p w:rsidR="00E05B07" w:rsidRDefault="00E05B07" w:rsidP="00476CF7">
            <w:pPr>
              <w:jc w:val="center"/>
              <w:rPr>
                <w:rFonts w:ascii="Times New Roman" w:eastAsiaTheme="minorEastAsia" w:hAnsi="Times New Roman"/>
              </w:rPr>
            </w:pPr>
            <w:r w:rsidRPr="000E2737">
              <w:rPr>
                <w:rFonts w:eastAsia="MS Mincho"/>
                <w:lang w:val="en-US"/>
              </w:rPr>
              <w:t>19%</w:t>
            </w:r>
          </w:p>
        </w:tc>
      </w:tr>
      <w:tr w:rsidR="00E05B07" w:rsidTr="0072043A">
        <w:trPr>
          <w:cnfStyle w:val="000000010000" w:firstRow="0" w:lastRow="0" w:firstColumn="0" w:lastColumn="0" w:oddVBand="0" w:evenVBand="0" w:oddHBand="0" w:evenHBand="1" w:firstRowFirstColumn="0" w:firstRowLastColumn="0" w:lastRowFirstColumn="0" w:lastRowLastColumn="0"/>
          <w:jc w:val="center"/>
        </w:trPr>
        <w:tc>
          <w:tcPr>
            <w:tcW w:w="1242" w:type="dxa"/>
            <w:vMerge w:val="restart"/>
            <w:vAlign w:val="center"/>
          </w:tcPr>
          <w:p w:rsidR="00E05B07" w:rsidRDefault="00E05B07" w:rsidP="00476CF7">
            <w:pPr>
              <w:jc w:val="center"/>
            </w:pPr>
            <w:r>
              <w:t>About ~40%</w:t>
            </w:r>
          </w:p>
        </w:tc>
        <w:tc>
          <w:tcPr>
            <w:tcW w:w="1276" w:type="dxa"/>
            <w:vAlign w:val="center"/>
          </w:tcPr>
          <w:p w:rsidR="00E05B07" w:rsidRDefault="00E05B07" w:rsidP="00476CF7">
            <w:pPr>
              <w:jc w:val="center"/>
              <w:rPr>
                <w:rFonts w:ascii="Times New Roman" w:eastAsiaTheme="minorEastAsia" w:hAnsi="Times New Roman"/>
              </w:rPr>
            </w:pPr>
            <w:r>
              <w:t>5%-ile</w:t>
            </w:r>
          </w:p>
        </w:tc>
        <w:tc>
          <w:tcPr>
            <w:tcW w:w="1276" w:type="dxa"/>
            <w:vAlign w:val="center"/>
          </w:tcPr>
          <w:p w:rsidR="00E05B07" w:rsidRDefault="00E05B07" w:rsidP="00476CF7">
            <w:pPr>
              <w:jc w:val="center"/>
              <w:rPr>
                <w:rFonts w:ascii="Times New Roman" w:eastAsiaTheme="minorEastAsia" w:hAnsi="Times New Roman"/>
              </w:rPr>
            </w:pPr>
            <w:r w:rsidRPr="000E2737">
              <w:rPr>
                <w:rFonts w:eastAsia="MS Mincho"/>
                <w:lang w:val="en-US"/>
              </w:rPr>
              <w:t>5.0</w:t>
            </w:r>
            <w:r>
              <w:t>Mbps</w:t>
            </w:r>
          </w:p>
        </w:tc>
        <w:tc>
          <w:tcPr>
            <w:tcW w:w="1701" w:type="dxa"/>
            <w:vAlign w:val="center"/>
          </w:tcPr>
          <w:p w:rsidR="00E05B07" w:rsidRDefault="00E05B07" w:rsidP="00476CF7">
            <w:pPr>
              <w:jc w:val="center"/>
              <w:rPr>
                <w:rFonts w:ascii="Times New Roman" w:eastAsiaTheme="minorEastAsia" w:hAnsi="Times New Roman"/>
              </w:rPr>
            </w:pPr>
            <w:r w:rsidRPr="000E2737">
              <w:rPr>
                <w:rFonts w:eastAsia="MS Mincho"/>
                <w:lang w:val="en-US"/>
              </w:rPr>
              <w:t>7.1</w:t>
            </w:r>
            <w:r>
              <w:t>Mbps</w:t>
            </w:r>
          </w:p>
        </w:tc>
        <w:tc>
          <w:tcPr>
            <w:tcW w:w="1648" w:type="dxa"/>
            <w:vAlign w:val="center"/>
          </w:tcPr>
          <w:p w:rsidR="00E05B07" w:rsidRDefault="00E05B07" w:rsidP="00476CF7">
            <w:pPr>
              <w:jc w:val="center"/>
              <w:rPr>
                <w:rFonts w:ascii="Times New Roman" w:eastAsiaTheme="minorEastAsia" w:hAnsi="Times New Roman"/>
              </w:rPr>
            </w:pPr>
            <w:r w:rsidRPr="000E2737">
              <w:rPr>
                <w:rFonts w:eastAsia="MS Mincho"/>
                <w:lang w:val="en-US"/>
              </w:rPr>
              <w:t>41%</w:t>
            </w:r>
          </w:p>
        </w:tc>
      </w:tr>
      <w:tr w:rsidR="00E05B07" w:rsidTr="0072043A">
        <w:trPr>
          <w:cnfStyle w:val="000000100000" w:firstRow="0" w:lastRow="0" w:firstColumn="0" w:lastColumn="0" w:oddVBand="0" w:evenVBand="0" w:oddHBand="1" w:evenHBand="0" w:firstRowFirstColumn="0" w:firstRowLastColumn="0" w:lastRowFirstColumn="0" w:lastRowLastColumn="0"/>
          <w:jc w:val="center"/>
        </w:trPr>
        <w:tc>
          <w:tcPr>
            <w:tcW w:w="1242" w:type="dxa"/>
            <w:vMerge/>
            <w:vAlign w:val="center"/>
          </w:tcPr>
          <w:p w:rsidR="00E05B07" w:rsidRDefault="00E05B07" w:rsidP="00476CF7">
            <w:pPr>
              <w:jc w:val="center"/>
              <w:rPr>
                <w:rFonts w:ascii="Times New Roman" w:eastAsiaTheme="minorEastAsia" w:hAnsi="Times New Roman"/>
              </w:rPr>
            </w:pPr>
          </w:p>
        </w:tc>
        <w:tc>
          <w:tcPr>
            <w:tcW w:w="1276" w:type="dxa"/>
            <w:vAlign w:val="center"/>
          </w:tcPr>
          <w:p w:rsidR="00E05B07" w:rsidRDefault="00E05B07" w:rsidP="00476CF7">
            <w:pPr>
              <w:jc w:val="center"/>
              <w:rPr>
                <w:rFonts w:ascii="Times New Roman" w:eastAsiaTheme="minorEastAsia" w:hAnsi="Times New Roman"/>
              </w:rPr>
            </w:pPr>
            <w:r>
              <w:t>50%-ile</w:t>
            </w:r>
          </w:p>
        </w:tc>
        <w:tc>
          <w:tcPr>
            <w:tcW w:w="1276" w:type="dxa"/>
            <w:vAlign w:val="center"/>
          </w:tcPr>
          <w:p w:rsidR="00E05B07" w:rsidRDefault="00E05B07" w:rsidP="00476CF7">
            <w:pPr>
              <w:jc w:val="center"/>
              <w:rPr>
                <w:rFonts w:ascii="Times New Roman" w:eastAsiaTheme="minorEastAsia" w:hAnsi="Times New Roman"/>
              </w:rPr>
            </w:pPr>
            <w:r w:rsidRPr="000E2737">
              <w:rPr>
                <w:rFonts w:eastAsia="MS Mincho"/>
                <w:lang w:val="en-US"/>
              </w:rPr>
              <w:t>11.6</w:t>
            </w:r>
            <w:r>
              <w:t>Mbps</w:t>
            </w:r>
          </w:p>
        </w:tc>
        <w:tc>
          <w:tcPr>
            <w:tcW w:w="1701" w:type="dxa"/>
            <w:vAlign w:val="center"/>
          </w:tcPr>
          <w:p w:rsidR="00E05B07" w:rsidRDefault="00E05B07" w:rsidP="00476CF7">
            <w:pPr>
              <w:jc w:val="center"/>
              <w:rPr>
                <w:rFonts w:ascii="Times New Roman" w:eastAsiaTheme="minorEastAsia" w:hAnsi="Times New Roman"/>
              </w:rPr>
            </w:pPr>
            <w:r w:rsidRPr="000E2737">
              <w:rPr>
                <w:rFonts w:eastAsia="MS Mincho"/>
                <w:lang w:val="en-US"/>
              </w:rPr>
              <w:t>14.3</w:t>
            </w:r>
            <w:r>
              <w:t>Mbps</w:t>
            </w:r>
          </w:p>
        </w:tc>
        <w:tc>
          <w:tcPr>
            <w:tcW w:w="1648" w:type="dxa"/>
            <w:vAlign w:val="center"/>
          </w:tcPr>
          <w:p w:rsidR="00E05B07" w:rsidRDefault="00E05B07" w:rsidP="00476CF7">
            <w:pPr>
              <w:jc w:val="center"/>
              <w:rPr>
                <w:rFonts w:ascii="Times New Roman" w:eastAsiaTheme="minorEastAsia" w:hAnsi="Times New Roman"/>
              </w:rPr>
            </w:pPr>
            <w:r w:rsidRPr="000E2737">
              <w:rPr>
                <w:rFonts w:eastAsia="MS Mincho"/>
                <w:lang w:val="en-US"/>
              </w:rPr>
              <w:t>22%</w:t>
            </w:r>
          </w:p>
        </w:tc>
      </w:tr>
      <w:tr w:rsidR="00E05B07" w:rsidTr="0072043A">
        <w:trPr>
          <w:cnfStyle w:val="000000010000" w:firstRow="0" w:lastRow="0" w:firstColumn="0" w:lastColumn="0" w:oddVBand="0" w:evenVBand="0" w:oddHBand="0" w:evenHBand="1" w:firstRowFirstColumn="0" w:firstRowLastColumn="0" w:lastRowFirstColumn="0" w:lastRowLastColumn="0"/>
          <w:jc w:val="center"/>
        </w:trPr>
        <w:tc>
          <w:tcPr>
            <w:tcW w:w="1242" w:type="dxa"/>
            <w:vMerge w:val="restart"/>
            <w:vAlign w:val="center"/>
          </w:tcPr>
          <w:p w:rsidR="00E05B07" w:rsidRDefault="00E05B07" w:rsidP="00476CF7">
            <w:pPr>
              <w:jc w:val="center"/>
            </w:pPr>
            <w:r>
              <w:t>About ~50%</w:t>
            </w:r>
          </w:p>
        </w:tc>
        <w:tc>
          <w:tcPr>
            <w:tcW w:w="1276" w:type="dxa"/>
            <w:vAlign w:val="center"/>
          </w:tcPr>
          <w:p w:rsidR="00E05B07" w:rsidRDefault="00E05B07" w:rsidP="00476CF7">
            <w:pPr>
              <w:jc w:val="center"/>
              <w:rPr>
                <w:rFonts w:ascii="Times New Roman" w:eastAsiaTheme="minorEastAsia" w:hAnsi="Times New Roman"/>
              </w:rPr>
            </w:pPr>
            <w:r>
              <w:t>5%-ile</w:t>
            </w:r>
          </w:p>
        </w:tc>
        <w:tc>
          <w:tcPr>
            <w:tcW w:w="1276" w:type="dxa"/>
            <w:vAlign w:val="center"/>
          </w:tcPr>
          <w:p w:rsidR="00E05B07" w:rsidRDefault="00E05B07" w:rsidP="00476CF7">
            <w:pPr>
              <w:jc w:val="center"/>
              <w:rPr>
                <w:rFonts w:ascii="Times New Roman" w:eastAsiaTheme="minorEastAsia" w:hAnsi="Times New Roman"/>
              </w:rPr>
            </w:pPr>
            <w:r w:rsidRPr="000E2737">
              <w:rPr>
                <w:rFonts w:eastAsia="MS Mincho"/>
                <w:lang w:val="en-US"/>
              </w:rPr>
              <w:t>3.7</w:t>
            </w:r>
            <w:r>
              <w:t>Mbps</w:t>
            </w:r>
          </w:p>
        </w:tc>
        <w:tc>
          <w:tcPr>
            <w:tcW w:w="1701" w:type="dxa"/>
            <w:vAlign w:val="center"/>
          </w:tcPr>
          <w:p w:rsidR="00E05B07" w:rsidRDefault="00E05B07" w:rsidP="00476CF7">
            <w:pPr>
              <w:jc w:val="center"/>
              <w:rPr>
                <w:rFonts w:ascii="Times New Roman" w:eastAsiaTheme="minorEastAsia" w:hAnsi="Times New Roman"/>
              </w:rPr>
            </w:pPr>
            <w:r w:rsidRPr="000E2737">
              <w:rPr>
                <w:rFonts w:eastAsia="MS Mincho"/>
                <w:lang w:val="en-US"/>
              </w:rPr>
              <w:t>5.4</w:t>
            </w:r>
            <w:r>
              <w:t>Mbps</w:t>
            </w:r>
          </w:p>
        </w:tc>
        <w:tc>
          <w:tcPr>
            <w:tcW w:w="1648" w:type="dxa"/>
            <w:vAlign w:val="center"/>
          </w:tcPr>
          <w:p w:rsidR="00E05B07" w:rsidRDefault="00E05B07" w:rsidP="00476CF7">
            <w:pPr>
              <w:jc w:val="center"/>
              <w:rPr>
                <w:rFonts w:ascii="Times New Roman" w:eastAsiaTheme="minorEastAsia" w:hAnsi="Times New Roman"/>
              </w:rPr>
            </w:pPr>
            <w:r w:rsidRPr="000E2737">
              <w:rPr>
                <w:rFonts w:eastAsia="MS Mincho"/>
                <w:lang w:val="en-US"/>
              </w:rPr>
              <w:t>46%</w:t>
            </w:r>
          </w:p>
        </w:tc>
      </w:tr>
      <w:tr w:rsidR="00E05B07" w:rsidTr="0072043A">
        <w:trPr>
          <w:cnfStyle w:val="000000100000" w:firstRow="0" w:lastRow="0" w:firstColumn="0" w:lastColumn="0" w:oddVBand="0" w:evenVBand="0" w:oddHBand="1" w:evenHBand="0" w:firstRowFirstColumn="0" w:firstRowLastColumn="0" w:lastRowFirstColumn="0" w:lastRowLastColumn="0"/>
          <w:jc w:val="center"/>
        </w:trPr>
        <w:tc>
          <w:tcPr>
            <w:tcW w:w="1242" w:type="dxa"/>
            <w:vMerge/>
            <w:vAlign w:val="center"/>
          </w:tcPr>
          <w:p w:rsidR="00E05B07" w:rsidRDefault="00E05B07" w:rsidP="00476CF7">
            <w:pPr>
              <w:jc w:val="center"/>
              <w:rPr>
                <w:rFonts w:ascii="Times New Roman" w:eastAsiaTheme="minorEastAsia" w:hAnsi="Times New Roman"/>
              </w:rPr>
            </w:pPr>
          </w:p>
        </w:tc>
        <w:tc>
          <w:tcPr>
            <w:tcW w:w="1276" w:type="dxa"/>
            <w:vAlign w:val="center"/>
          </w:tcPr>
          <w:p w:rsidR="00E05B07" w:rsidRDefault="00E05B07" w:rsidP="00476CF7">
            <w:pPr>
              <w:jc w:val="center"/>
              <w:rPr>
                <w:rFonts w:ascii="Times New Roman" w:eastAsiaTheme="minorEastAsia" w:hAnsi="Times New Roman"/>
              </w:rPr>
            </w:pPr>
            <w:r>
              <w:t>50%-ile</w:t>
            </w:r>
          </w:p>
        </w:tc>
        <w:tc>
          <w:tcPr>
            <w:tcW w:w="1276" w:type="dxa"/>
            <w:vAlign w:val="center"/>
          </w:tcPr>
          <w:p w:rsidR="00E05B07" w:rsidRDefault="00E05B07" w:rsidP="00476CF7">
            <w:pPr>
              <w:jc w:val="center"/>
              <w:rPr>
                <w:rFonts w:ascii="Times New Roman" w:eastAsiaTheme="minorEastAsia" w:hAnsi="Times New Roman"/>
              </w:rPr>
            </w:pPr>
            <w:r w:rsidRPr="000E2737">
              <w:rPr>
                <w:rFonts w:eastAsia="MS Mincho"/>
                <w:lang w:val="en-US"/>
              </w:rPr>
              <w:t>9.2</w:t>
            </w:r>
            <w:r>
              <w:t>Mbps</w:t>
            </w:r>
          </w:p>
        </w:tc>
        <w:tc>
          <w:tcPr>
            <w:tcW w:w="1701" w:type="dxa"/>
            <w:vAlign w:val="center"/>
          </w:tcPr>
          <w:p w:rsidR="00E05B07" w:rsidRDefault="00E05B07" w:rsidP="00476CF7">
            <w:pPr>
              <w:jc w:val="center"/>
              <w:rPr>
                <w:rFonts w:ascii="Times New Roman" w:eastAsiaTheme="minorEastAsia" w:hAnsi="Times New Roman"/>
              </w:rPr>
            </w:pPr>
            <w:r w:rsidRPr="000E2737">
              <w:rPr>
                <w:rFonts w:eastAsia="MS Mincho"/>
                <w:lang w:val="en-US"/>
              </w:rPr>
              <w:t>11.8</w:t>
            </w:r>
            <w:r>
              <w:t>Mbps</w:t>
            </w:r>
          </w:p>
        </w:tc>
        <w:tc>
          <w:tcPr>
            <w:tcW w:w="1648" w:type="dxa"/>
            <w:vAlign w:val="center"/>
          </w:tcPr>
          <w:p w:rsidR="00E05B07" w:rsidRDefault="00E05B07" w:rsidP="00476CF7">
            <w:pPr>
              <w:jc w:val="center"/>
              <w:rPr>
                <w:rFonts w:ascii="Times New Roman" w:eastAsiaTheme="minorEastAsia" w:hAnsi="Times New Roman"/>
              </w:rPr>
            </w:pPr>
            <w:r w:rsidRPr="000E2737">
              <w:rPr>
                <w:rFonts w:eastAsia="MS Mincho"/>
                <w:lang w:val="en-US"/>
              </w:rPr>
              <w:t>28%</w:t>
            </w:r>
          </w:p>
        </w:tc>
      </w:tr>
      <w:tr w:rsidR="00E05B07" w:rsidTr="0072043A">
        <w:trPr>
          <w:cnfStyle w:val="000000010000" w:firstRow="0" w:lastRow="0" w:firstColumn="0" w:lastColumn="0" w:oddVBand="0" w:evenVBand="0" w:oddHBand="0" w:evenHBand="1" w:firstRowFirstColumn="0" w:firstRowLastColumn="0" w:lastRowFirstColumn="0" w:lastRowLastColumn="0"/>
          <w:jc w:val="center"/>
        </w:trPr>
        <w:tc>
          <w:tcPr>
            <w:tcW w:w="7143" w:type="dxa"/>
            <w:gridSpan w:val="5"/>
            <w:vAlign w:val="center"/>
          </w:tcPr>
          <w:p w:rsidR="00E05B07" w:rsidRDefault="00E05B07" w:rsidP="0072043A">
            <w:pPr>
              <w:rPr>
                <w:rFonts w:ascii="Times New Roman" w:eastAsiaTheme="minorEastAsia" w:hAnsi="Times New Roman"/>
              </w:rPr>
            </w:pPr>
            <w:r>
              <w:t>Note: The transmission mode is TM4</w:t>
            </w:r>
          </w:p>
        </w:tc>
      </w:tr>
    </w:tbl>
    <w:p w:rsidR="00E05B07" w:rsidRDefault="00E05B07" w:rsidP="00E05B07">
      <w:pPr>
        <w:rPr>
          <w:lang w:eastAsia="ja-JP"/>
        </w:rPr>
      </w:pPr>
    </w:p>
    <w:p w:rsidR="00E05B07" w:rsidRDefault="00E05B07" w:rsidP="00E05B07">
      <w:pPr>
        <w:rPr>
          <w:lang w:eastAsia="ja-JP"/>
        </w:rPr>
      </w:pPr>
    </w:p>
    <w:p w:rsidR="00E05B07" w:rsidRDefault="00E05B07" w:rsidP="0072043A">
      <w:pPr>
        <w:pStyle w:val="Caption"/>
        <w:keepNext/>
        <w:jc w:val="center"/>
      </w:pPr>
      <w:r>
        <w:t xml:space="preserve">Table </w:t>
      </w:r>
      <w:r>
        <w:fldChar w:fldCharType="begin"/>
      </w:r>
      <w:r>
        <w:instrText xml:space="preserve"> STYLEREF 2 \s </w:instrText>
      </w:r>
      <w:r>
        <w:fldChar w:fldCharType="separate"/>
      </w:r>
      <w:r>
        <w:rPr>
          <w:noProof/>
        </w:rPr>
        <w:t>8.2</w:t>
      </w:r>
      <w:r>
        <w:fldChar w:fldCharType="end"/>
      </w:r>
      <w:r>
        <w:noBreakHyphen/>
      </w:r>
      <w:r>
        <w:fldChar w:fldCharType="begin"/>
      </w:r>
      <w:r>
        <w:instrText xml:space="preserve"> SEQ Table \* ARABIC \s 2 </w:instrText>
      </w:r>
      <w:r>
        <w:fldChar w:fldCharType="separate"/>
      </w:r>
      <w:r>
        <w:rPr>
          <w:noProof/>
        </w:rPr>
        <w:t>3</w:t>
      </w:r>
      <w:r>
        <w:fldChar w:fldCharType="end"/>
      </w:r>
      <w:r>
        <w:t>: System simulation results (</w:t>
      </w:r>
      <w:r w:rsidRPr="00DA5670">
        <w:rPr>
          <w:sz w:val="24"/>
          <w:szCs w:val="24"/>
          <w:lang w:eastAsia="ja-JP"/>
        </w:rPr>
        <w:t>R4-132384</w:t>
      </w:r>
      <w:r>
        <w:rPr>
          <w:sz w:val="24"/>
          <w:szCs w:val="24"/>
          <w:lang w:eastAsia="ja-JP"/>
        </w:rPr>
        <w:t>, Huawei</w:t>
      </w:r>
      <w:r>
        <w:t>)</w:t>
      </w:r>
    </w:p>
    <w:tbl>
      <w:tblPr>
        <w:tblStyle w:val="TableContemporary"/>
        <w:tblW w:w="0" w:type="auto"/>
        <w:jc w:val="center"/>
        <w:tblLayout w:type="fixed"/>
        <w:tblLook w:val="04A0" w:firstRow="1" w:lastRow="0" w:firstColumn="1" w:lastColumn="0" w:noHBand="0" w:noVBand="1"/>
      </w:tblPr>
      <w:tblGrid>
        <w:gridCol w:w="1242"/>
        <w:gridCol w:w="1276"/>
        <w:gridCol w:w="1701"/>
        <w:gridCol w:w="1383"/>
      </w:tblGrid>
      <w:tr w:rsidR="00E05B07" w:rsidTr="0072043A">
        <w:trPr>
          <w:cnfStyle w:val="100000000000" w:firstRow="1" w:lastRow="0" w:firstColumn="0" w:lastColumn="0" w:oddVBand="0" w:evenVBand="0" w:oddHBand="0" w:evenHBand="0" w:firstRowFirstColumn="0" w:firstRowLastColumn="0" w:lastRowFirstColumn="0" w:lastRowLastColumn="0"/>
          <w:jc w:val="center"/>
        </w:trPr>
        <w:tc>
          <w:tcPr>
            <w:tcW w:w="2518" w:type="dxa"/>
            <w:gridSpan w:val="2"/>
            <w:vAlign w:val="center"/>
          </w:tcPr>
          <w:p w:rsidR="00E05B07" w:rsidRDefault="00E05B07" w:rsidP="00476CF7">
            <w:pPr>
              <w:jc w:val="center"/>
            </w:pPr>
          </w:p>
        </w:tc>
        <w:tc>
          <w:tcPr>
            <w:tcW w:w="3084" w:type="dxa"/>
            <w:gridSpan w:val="2"/>
            <w:vAlign w:val="center"/>
          </w:tcPr>
          <w:p w:rsidR="00E05B07" w:rsidRDefault="00E05B07" w:rsidP="00476CF7">
            <w:pPr>
              <w:jc w:val="center"/>
              <w:rPr>
                <w:rFonts w:ascii="Times New Roman" w:eastAsiaTheme="minorEastAsia" w:hAnsi="Times New Roman"/>
                <w:b w:val="0"/>
                <w:bCs w:val="0"/>
              </w:rPr>
            </w:pPr>
            <w:r>
              <w:t>Relative gain in user throughput</w:t>
            </w:r>
          </w:p>
        </w:tc>
      </w:tr>
      <w:tr w:rsidR="00E05B07" w:rsidTr="0072043A">
        <w:trPr>
          <w:cnfStyle w:val="000000100000" w:firstRow="0" w:lastRow="0" w:firstColumn="0" w:lastColumn="0" w:oddVBand="0" w:evenVBand="0" w:oddHBand="1" w:evenHBand="0" w:firstRowFirstColumn="0" w:firstRowLastColumn="0" w:lastRowFirstColumn="0" w:lastRowLastColumn="0"/>
          <w:jc w:val="center"/>
        </w:trPr>
        <w:tc>
          <w:tcPr>
            <w:tcW w:w="1242" w:type="dxa"/>
            <w:vAlign w:val="center"/>
          </w:tcPr>
          <w:p w:rsidR="00E05B07" w:rsidRDefault="00E05B07" w:rsidP="0072043A">
            <w:pPr>
              <w:jc w:val="center"/>
              <w:rPr>
                <w:rFonts w:ascii="Times New Roman" w:eastAsiaTheme="minorEastAsia" w:hAnsi="Times New Roman"/>
              </w:rPr>
            </w:pPr>
            <w:r>
              <w:t>Resource Utilization</w:t>
            </w:r>
          </w:p>
        </w:tc>
        <w:tc>
          <w:tcPr>
            <w:tcW w:w="1276" w:type="dxa"/>
            <w:vAlign w:val="center"/>
          </w:tcPr>
          <w:p w:rsidR="00E05B07" w:rsidRDefault="00E05B07" w:rsidP="00476CF7">
            <w:pPr>
              <w:jc w:val="center"/>
            </w:pPr>
            <w:r>
              <w:t>Performance metrics</w:t>
            </w:r>
          </w:p>
        </w:tc>
        <w:tc>
          <w:tcPr>
            <w:tcW w:w="1701" w:type="dxa"/>
            <w:vAlign w:val="center"/>
          </w:tcPr>
          <w:p w:rsidR="00E05B07" w:rsidRDefault="00E05B07" w:rsidP="00476CF7">
            <w:pPr>
              <w:jc w:val="center"/>
              <w:rPr>
                <w:rFonts w:ascii="Times New Roman" w:eastAsiaTheme="minorEastAsia" w:hAnsi="Times New Roman"/>
              </w:rPr>
            </w:pPr>
            <w:r>
              <w:t>CRS IC from the two strongest interferer</w:t>
            </w:r>
          </w:p>
          <w:p w:rsidR="00E05B07" w:rsidRDefault="00E05B07" w:rsidP="00476CF7">
            <w:pPr>
              <w:jc w:val="center"/>
              <w:rPr>
                <w:rFonts w:ascii="Times New Roman" w:eastAsiaTheme="minorEastAsia" w:hAnsi="Times New Roman"/>
              </w:rPr>
            </w:pPr>
            <w:r>
              <w:t>(M=2)</w:t>
            </w:r>
          </w:p>
        </w:tc>
        <w:tc>
          <w:tcPr>
            <w:tcW w:w="1383" w:type="dxa"/>
            <w:vAlign w:val="center"/>
          </w:tcPr>
          <w:p w:rsidR="00E05B07" w:rsidRDefault="00E05B07" w:rsidP="00476CF7">
            <w:pPr>
              <w:jc w:val="center"/>
              <w:rPr>
                <w:rFonts w:ascii="Times New Roman" w:eastAsiaTheme="minorEastAsia" w:hAnsi="Times New Roman"/>
              </w:rPr>
            </w:pPr>
            <w:r>
              <w:t>CRS IC from all interferers</w:t>
            </w:r>
          </w:p>
          <w:p w:rsidR="00E05B07" w:rsidRDefault="00E05B07" w:rsidP="00476CF7">
            <w:pPr>
              <w:jc w:val="center"/>
              <w:rPr>
                <w:rFonts w:ascii="Times New Roman" w:eastAsiaTheme="minorEastAsia" w:hAnsi="Times New Roman"/>
              </w:rPr>
            </w:pPr>
            <w:r>
              <w:t>(M=∞)</w:t>
            </w:r>
          </w:p>
        </w:tc>
      </w:tr>
      <w:tr w:rsidR="00E05B07" w:rsidTr="0072043A">
        <w:trPr>
          <w:cnfStyle w:val="000000010000" w:firstRow="0" w:lastRow="0" w:firstColumn="0" w:lastColumn="0" w:oddVBand="0" w:evenVBand="0" w:oddHBand="0" w:evenHBand="1" w:firstRowFirstColumn="0" w:firstRowLastColumn="0" w:lastRowFirstColumn="0" w:lastRowLastColumn="0"/>
          <w:jc w:val="center"/>
        </w:trPr>
        <w:tc>
          <w:tcPr>
            <w:tcW w:w="1242" w:type="dxa"/>
            <w:vMerge w:val="restart"/>
            <w:shd w:val="clear" w:color="auto" w:fill="F2F2F2" w:themeFill="background1" w:themeFillShade="F2"/>
            <w:vAlign w:val="center"/>
          </w:tcPr>
          <w:p w:rsidR="00E05B07" w:rsidRDefault="00E05B07" w:rsidP="00476CF7">
            <w:pPr>
              <w:jc w:val="center"/>
            </w:pPr>
            <w:r>
              <w:t>About ~20%</w:t>
            </w:r>
          </w:p>
        </w:tc>
        <w:tc>
          <w:tcPr>
            <w:tcW w:w="1276" w:type="dxa"/>
            <w:vAlign w:val="center"/>
          </w:tcPr>
          <w:p w:rsidR="00E05B07" w:rsidRDefault="00E05B07" w:rsidP="00476CF7">
            <w:pPr>
              <w:jc w:val="center"/>
              <w:rPr>
                <w:rFonts w:ascii="Times New Roman" w:eastAsiaTheme="minorEastAsia" w:hAnsi="Times New Roman"/>
              </w:rPr>
            </w:pPr>
            <w:r>
              <w:t>5%-ile</w:t>
            </w:r>
          </w:p>
        </w:tc>
        <w:tc>
          <w:tcPr>
            <w:tcW w:w="1701" w:type="dxa"/>
            <w:vAlign w:val="center"/>
          </w:tcPr>
          <w:p w:rsidR="00E05B07" w:rsidRDefault="00E05B07" w:rsidP="00476CF7">
            <w:pPr>
              <w:jc w:val="center"/>
              <w:rPr>
                <w:rFonts w:ascii="Times New Roman" w:eastAsiaTheme="minorEastAsia" w:hAnsi="Times New Roman"/>
              </w:rPr>
            </w:pPr>
            <w:r w:rsidRPr="00153CCB">
              <w:t>10.2%</w:t>
            </w:r>
          </w:p>
        </w:tc>
        <w:tc>
          <w:tcPr>
            <w:tcW w:w="1383" w:type="dxa"/>
            <w:vAlign w:val="center"/>
          </w:tcPr>
          <w:p w:rsidR="00E05B07" w:rsidRDefault="00E05B07" w:rsidP="00476CF7">
            <w:pPr>
              <w:jc w:val="center"/>
              <w:rPr>
                <w:rFonts w:ascii="Times New Roman" w:eastAsiaTheme="minorEastAsia" w:hAnsi="Times New Roman"/>
              </w:rPr>
            </w:pPr>
            <w:r w:rsidRPr="00153CCB">
              <w:t>14.6%</w:t>
            </w:r>
          </w:p>
        </w:tc>
      </w:tr>
      <w:tr w:rsidR="00E05B07" w:rsidTr="0072043A">
        <w:trPr>
          <w:cnfStyle w:val="000000100000" w:firstRow="0" w:lastRow="0" w:firstColumn="0" w:lastColumn="0" w:oddVBand="0" w:evenVBand="0" w:oddHBand="1" w:evenHBand="0" w:firstRowFirstColumn="0" w:firstRowLastColumn="0" w:lastRowFirstColumn="0" w:lastRowLastColumn="0"/>
          <w:jc w:val="center"/>
        </w:trPr>
        <w:tc>
          <w:tcPr>
            <w:tcW w:w="1242" w:type="dxa"/>
            <w:vMerge/>
            <w:shd w:val="clear" w:color="auto" w:fill="F2F2F2" w:themeFill="background1" w:themeFillShade="F2"/>
            <w:vAlign w:val="center"/>
          </w:tcPr>
          <w:p w:rsidR="00E05B07" w:rsidRDefault="00E05B07" w:rsidP="00476CF7">
            <w:pPr>
              <w:jc w:val="center"/>
              <w:rPr>
                <w:rFonts w:ascii="Times New Roman" w:eastAsiaTheme="minorEastAsia" w:hAnsi="Times New Roman"/>
              </w:rPr>
            </w:pPr>
          </w:p>
        </w:tc>
        <w:tc>
          <w:tcPr>
            <w:tcW w:w="1276" w:type="dxa"/>
            <w:vAlign w:val="center"/>
          </w:tcPr>
          <w:p w:rsidR="00E05B07" w:rsidRDefault="00E05B07" w:rsidP="00476CF7">
            <w:pPr>
              <w:jc w:val="center"/>
              <w:rPr>
                <w:rFonts w:ascii="Times New Roman" w:eastAsiaTheme="minorEastAsia" w:hAnsi="Times New Roman"/>
              </w:rPr>
            </w:pPr>
            <w:r>
              <w:t>50%-ile</w:t>
            </w:r>
          </w:p>
        </w:tc>
        <w:tc>
          <w:tcPr>
            <w:tcW w:w="1701" w:type="dxa"/>
            <w:vAlign w:val="center"/>
          </w:tcPr>
          <w:p w:rsidR="00E05B07" w:rsidRDefault="00E05B07" w:rsidP="00476CF7">
            <w:pPr>
              <w:jc w:val="center"/>
              <w:rPr>
                <w:rFonts w:ascii="Times New Roman" w:eastAsiaTheme="minorEastAsia" w:hAnsi="Times New Roman"/>
              </w:rPr>
            </w:pPr>
            <w:r w:rsidRPr="008B38F6">
              <w:t>8.3%</w:t>
            </w:r>
          </w:p>
        </w:tc>
        <w:tc>
          <w:tcPr>
            <w:tcW w:w="1383" w:type="dxa"/>
            <w:vAlign w:val="center"/>
          </w:tcPr>
          <w:p w:rsidR="00E05B07" w:rsidRDefault="00E05B07" w:rsidP="00476CF7">
            <w:pPr>
              <w:jc w:val="center"/>
              <w:rPr>
                <w:rFonts w:ascii="Times New Roman" w:eastAsiaTheme="minorEastAsia" w:hAnsi="Times New Roman"/>
              </w:rPr>
            </w:pPr>
            <w:r w:rsidRPr="008B38F6">
              <w:t>13.7%</w:t>
            </w:r>
          </w:p>
        </w:tc>
      </w:tr>
      <w:tr w:rsidR="00E05B07" w:rsidTr="0072043A">
        <w:trPr>
          <w:cnfStyle w:val="000000010000" w:firstRow="0" w:lastRow="0" w:firstColumn="0" w:lastColumn="0" w:oddVBand="0" w:evenVBand="0" w:oddHBand="0" w:evenHBand="1" w:firstRowFirstColumn="0" w:firstRowLastColumn="0" w:lastRowFirstColumn="0" w:lastRowLastColumn="0"/>
          <w:jc w:val="center"/>
        </w:trPr>
        <w:tc>
          <w:tcPr>
            <w:tcW w:w="1242" w:type="dxa"/>
            <w:vMerge/>
            <w:shd w:val="clear" w:color="auto" w:fill="F2F2F2" w:themeFill="background1" w:themeFillShade="F2"/>
            <w:vAlign w:val="center"/>
          </w:tcPr>
          <w:p w:rsidR="00E05B07" w:rsidRDefault="00E05B07" w:rsidP="00476CF7">
            <w:pPr>
              <w:jc w:val="center"/>
              <w:rPr>
                <w:rFonts w:ascii="Times New Roman" w:eastAsiaTheme="minorEastAsia" w:hAnsi="Times New Roman"/>
              </w:rPr>
            </w:pPr>
          </w:p>
        </w:tc>
        <w:tc>
          <w:tcPr>
            <w:tcW w:w="1276" w:type="dxa"/>
            <w:shd w:val="clear" w:color="auto" w:fill="F2F2F2" w:themeFill="background1" w:themeFillShade="F2"/>
            <w:vAlign w:val="center"/>
          </w:tcPr>
          <w:p w:rsidR="00E05B07" w:rsidRDefault="00E05B07" w:rsidP="00476CF7">
            <w:pPr>
              <w:jc w:val="center"/>
              <w:rPr>
                <w:rFonts w:ascii="Times New Roman" w:eastAsiaTheme="minorEastAsia" w:hAnsi="Times New Roman"/>
              </w:rPr>
            </w:pPr>
            <w:r>
              <w:t>95%-ile</w:t>
            </w:r>
          </w:p>
        </w:tc>
        <w:tc>
          <w:tcPr>
            <w:tcW w:w="1701" w:type="dxa"/>
            <w:shd w:val="clear" w:color="auto" w:fill="F2F2F2" w:themeFill="background1" w:themeFillShade="F2"/>
            <w:vAlign w:val="center"/>
          </w:tcPr>
          <w:p w:rsidR="00E05B07" w:rsidRPr="008B38F6" w:rsidRDefault="00E05B07" w:rsidP="00476CF7">
            <w:pPr>
              <w:jc w:val="center"/>
              <w:rPr>
                <w:rFonts w:ascii="Times New Roman" w:eastAsiaTheme="minorEastAsia" w:hAnsi="Times New Roman"/>
              </w:rPr>
            </w:pPr>
            <w:r w:rsidRPr="009D36E5">
              <w:rPr>
                <w:rFonts w:hint="eastAsia"/>
              </w:rPr>
              <w:t>0%</w:t>
            </w:r>
          </w:p>
        </w:tc>
        <w:tc>
          <w:tcPr>
            <w:tcW w:w="1383" w:type="dxa"/>
            <w:shd w:val="clear" w:color="auto" w:fill="F2F2F2" w:themeFill="background1" w:themeFillShade="F2"/>
            <w:vAlign w:val="center"/>
          </w:tcPr>
          <w:p w:rsidR="00E05B07" w:rsidRPr="008B38F6" w:rsidRDefault="00E05B07" w:rsidP="00476CF7">
            <w:pPr>
              <w:jc w:val="center"/>
              <w:rPr>
                <w:rFonts w:ascii="Times New Roman" w:eastAsiaTheme="minorEastAsia" w:hAnsi="Times New Roman"/>
              </w:rPr>
            </w:pPr>
            <w:r w:rsidRPr="009D36E5">
              <w:rPr>
                <w:rFonts w:hint="eastAsia"/>
              </w:rPr>
              <w:t>0%</w:t>
            </w:r>
          </w:p>
        </w:tc>
      </w:tr>
      <w:tr w:rsidR="00E05B07" w:rsidTr="0072043A">
        <w:trPr>
          <w:cnfStyle w:val="000000100000" w:firstRow="0" w:lastRow="0" w:firstColumn="0" w:lastColumn="0" w:oddVBand="0" w:evenVBand="0" w:oddHBand="1" w:evenHBand="0" w:firstRowFirstColumn="0" w:firstRowLastColumn="0" w:lastRowFirstColumn="0" w:lastRowLastColumn="0"/>
          <w:jc w:val="center"/>
        </w:trPr>
        <w:tc>
          <w:tcPr>
            <w:tcW w:w="1242" w:type="dxa"/>
            <w:vMerge w:val="restart"/>
            <w:vAlign w:val="center"/>
          </w:tcPr>
          <w:p w:rsidR="00E05B07" w:rsidRDefault="00E05B07" w:rsidP="00476CF7">
            <w:pPr>
              <w:jc w:val="center"/>
            </w:pPr>
            <w:r>
              <w:t>About ~50%</w:t>
            </w:r>
          </w:p>
        </w:tc>
        <w:tc>
          <w:tcPr>
            <w:tcW w:w="1276" w:type="dxa"/>
            <w:shd w:val="clear" w:color="auto" w:fill="D9D9D9" w:themeFill="background1" w:themeFillShade="D9"/>
            <w:vAlign w:val="center"/>
          </w:tcPr>
          <w:p w:rsidR="00E05B07" w:rsidRDefault="00E05B07" w:rsidP="00476CF7">
            <w:pPr>
              <w:jc w:val="center"/>
              <w:rPr>
                <w:rFonts w:ascii="Times New Roman" w:eastAsiaTheme="minorEastAsia" w:hAnsi="Times New Roman"/>
              </w:rPr>
            </w:pPr>
            <w:r>
              <w:t>5%-ile</w:t>
            </w:r>
          </w:p>
        </w:tc>
        <w:tc>
          <w:tcPr>
            <w:tcW w:w="1701" w:type="dxa"/>
            <w:shd w:val="clear" w:color="auto" w:fill="D9D9D9" w:themeFill="background1" w:themeFillShade="D9"/>
            <w:vAlign w:val="center"/>
          </w:tcPr>
          <w:p w:rsidR="00E05B07" w:rsidRDefault="00E05B07" w:rsidP="00476CF7">
            <w:pPr>
              <w:jc w:val="center"/>
              <w:rPr>
                <w:rFonts w:ascii="Times New Roman" w:eastAsiaTheme="minorEastAsia" w:hAnsi="Times New Roman"/>
              </w:rPr>
            </w:pPr>
            <w:r w:rsidRPr="009D36E5">
              <w:rPr>
                <w:rFonts w:hint="eastAsia"/>
              </w:rPr>
              <w:t>14.4%</w:t>
            </w:r>
          </w:p>
        </w:tc>
        <w:tc>
          <w:tcPr>
            <w:tcW w:w="1383" w:type="dxa"/>
            <w:shd w:val="clear" w:color="auto" w:fill="D9D9D9" w:themeFill="background1" w:themeFillShade="D9"/>
            <w:vAlign w:val="center"/>
          </w:tcPr>
          <w:p w:rsidR="00E05B07" w:rsidRDefault="00E05B07" w:rsidP="00476CF7">
            <w:pPr>
              <w:jc w:val="center"/>
              <w:rPr>
                <w:rFonts w:ascii="Times New Roman" w:eastAsiaTheme="minorEastAsia" w:hAnsi="Times New Roman"/>
              </w:rPr>
            </w:pPr>
            <w:r w:rsidRPr="009D36E5">
              <w:rPr>
                <w:rFonts w:hint="eastAsia"/>
              </w:rPr>
              <w:t>14.4%</w:t>
            </w:r>
          </w:p>
        </w:tc>
      </w:tr>
      <w:tr w:rsidR="00E05B07" w:rsidTr="0072043A">
        <w:trPr>
          <w:cnfStyle w:val="000000010000" w:firstRow="0" w:lastRow="0" w:firstColumn="0" w:lastColumn="0" w:oddVBand="0" w:evenVBand="0" w:oddHBand="0" w:evenHBand="1" w:firstRowFirstColumn="0" w:firstRowLastColumn="0" w:lastRowFirstColumn="0" w:lastRowLastColumn="0"/>
          <w:jc w:val="center"/>
        </w:trPr>
        <w:tc>
          <w:tcPr>
            <w:tcW w:w="1242" w:type="dxa"/>
            <w:vMerge/>
            <w:vAlign w:val="center"/>
          </w:tcPr>
          <w:p w:rsidR="00E05B07" w:rsidRDefault="00E05B07" w:rsidP="00476CF7">
            <w:pPr>
              <w:jc w:val="center"/>
              <w:rPr>
                <w:rFonts w:ascii="Times New Roman" w:eastAsiaTheme="minorEastAsia" w:hAnsi="Times New Roman"/>
              </w:rPr>
            </w:pPr>
          </w:p>
        </w:tc>
        <w:tc>
          <w:tcPr>
            <w:tcW w:w="1276" w:type="dxa"/>
            <w:shd w:val="clear" w:color="auto" w:fill="F2F2F2" w:themeFill="background1" w:themeFillShade="F2"/>
            <w:vAlign w:val="center"/>
          </w:tcPr>
          <w:p w:rsidR="00E05B07" w:rsidRDefault="00E05B07" w:rsidP="00476CF7">
            <w:pPr>
              <w:jc w:val="center"/>
              <w:rPr>
                <w:rFonts w:ascii="Times New Roman" w:eastAsiaTheme="minorEastAsia" w:hAnsi="Times New Roman"/>
              </w:rPr>
            </w:pPr>
            <w:r>
              <w:t>50%-ile</w:t>
            </w:r>
          </w:p>
        </w:tc>
        <w:tc>
          <w:tcPr>
            <w:tcW w:w="1701" w:type="dxa"/>
            <w:shd w:val="clear" w:color="auto" w:fill="F2F2F2" w:themeFill="background1" w:themeFillShade="F2"/>
            <w:vAlign w:val="center"/>
          </w:tcPr>
          <w:p w:rsidR="00E05B07" w:rsidRDefault="00E05B07" w:rsidP="00476CF7">
            <w:pPr>
              <w:jc w:val="center"/>
              <w:rPr>
                <w:rFonts w:ascii="Times New Roman" w:eastAsiaTheme="minorEastAsia" w:hAnsi="Times New Roman"/>
              </w:rPr>
            </w:pPr>
            <w:r w:rsidRPr="009D36E5">
              <w:rPr>
                <w:rFonts w:hint="eastAsia"/>
              </w:rPr>
              <w:t>7.4%</w:t>
            </w:r>
          </w:p>
        </w:tc>
        <w:tc>
          <w:tcPr>
            <w:tcW w:w="1383" w:type="dxa"/>
            <w:shd w:val="clear" w:color="auto" w:fill="F2F2F2" w:themeFill="background1" w:themeFillShade="F2"/>
            <w:vAlign w:val="center"/>
          </w:tcPr>
          <w:p w:rsidR="00E05B07" w:rsidRDefault="00E05B07" w:rsidP="00476CF7">
            <w:pPr>
              <w:jc w:val="center"/>
              <w:rPr>
                <w:rFonts w:ascii="Times New Roman" w:eastAsiaTheme="minorEastAsia" w:hAnsi="Times New Roman"/>
              </w:rPr>
            </w:pPr>
            <w:r w:rsidRPr="009D36E5">
              <w:rPr>
                <w:rFonts w:hint="eastAsia"/>
              </w:rPr>
              <w:t>7.9%</w:t>
            </w:r>
          </w:p>
        </w:tc>
      </w:tr>
      <w:tr w:rsidR="00E05B07" w:rsidTr="0072043A">
        <w:trPr>
          <w:cnfStyle w:val="000000100000" w:firstRow="0" w:lastRow="0" w:firstColumn="0" w:lastColumn="0" w:oddVBand="0" w:evenVBand="0" w:oddHBand="1" w:evenHBand="0" w:firstRowFirstColumn="0" w:firstRowLastColumn="0" w:lastRowFirstColumn="0" w:lastRowLastColumn="0"/>
          <w:jc w:val="center"/>
        </w:trPr>
        <w:tc>
          <w:tcPr>
            <w:tcW w:w="1242" w:type="dxa"/>
            <w:vMerge/>
            <w:vAlign w:val="center"/>
          </w:tcPr>
          <w:p w:rsidR="00E05B07" w:rsidRDefault="00E05B07" w:rsidP="00476CF7">
            <w:pPr>
              <w:jc w:val="center"/>
              <w:rPr>
                <w:rFonts w:ascii="Times New Roman" w:eastAsiaTheme="minorEastAsia" w:hAnsi="Times New Roman"/>
              </w:rPr>
            </w:pPr>
          </w:p>
        </w:tc>
        <w:tc>
          <w:tcPr>
            <w:tcW w:w="1276" w:type="dxa"/>
            <w:vAlign w:val="center"/>
          </w:tcPr>
          <w:p w:rsidR="00E05B07" w:rsidRDefault="00E05B07" w:rsidP="00476CF7">
            <w:pPr>
              <w:jc w:val="center"/>
              <w:rPr>
                <w:rFonts w:ascii="Times New Roman" w:eastAsiaTheme="minorEastAsia" w:hAnsi="Times New Roman"/>
              </w:rPr>
            </w:pPr>
            <w:r>
              <w:t>95%-ile</w:t>
            </w:r>
          </w:p>
        </w:tc>
        <w:tc>
          <w:tcPr>
            <w:tcW w:w="1701" w:type="dxa"/>
            <w:vAlign w:val="center"/>
          </w:tcPr>
          <w:p w:rsidR="00E05B07" w:rsidRDefault="00E05B07" w:rsidP="00476CF7">
            <w:pPr>
              <w:jc w:val="center"/>
              <w:rPr>
                <w:rFonts w:ascii="Times New Roman" w:eastAsiaTheme="minorEastAsia" w:hAnsi="Times New Roman"/>
              </w:rPr>
            </w:pPr>
            <w:r w:rsidRPr="009D36E5">
              <w:rPr>
                <w:rFonts w:hint="eastAsia"/>
              </w:rPr>
              <w:t>1.9%</w:t>
            </w:r>
          </w:p>
        </w:tc>
        <w:tc>
          <w:tcPr>
            <w:tcW w:w="1383" w:type="dxa"/>
            <w:vAlign w:val="center"/>
          </w:tcPr>
          <w:p w:rsidR="00E05B07" w:rsidRDefault="00E05B07" w:rsidP="00476CF7">
            <w:pPr>
              <w:jc w:val="center"/>
              <w:rPr>
                <w:rFonts w:ascii="Times New Roman" w:eastAsiaTheme="minorEastAsia" w:hAnsi="Times New Roman"/>
              </w:rPr>
            </w:pPr>
            <w:r w:rsidRPr="009D36E5">
              <w:rPr>
                <w:rFonts w:hint="eastAsia"/>
              </w:rPr>
              <w:t>1.9%</w:t>
            </w:r>
          </w:p>
        </w:tc>
      </w:tr>
      <w:tr w:rsidR="00E05B07" w:rsidTr="0072043A">
        <w:trPr>
          <w:cnfStyle w:val="000000010000" w:firstRow="0" w:lastRow="0" w:firstColumn="0" w:lastColumn="0" w:oddVBand="0" w:evenVBand="0" w:oddHBand="0" w:evenHBand="1" w:firstRowFirstColumn="0" w:firstRowLastColumn="0" w:lastRowFirstColumn="0" w:lastRowLastColumn="0"/>
          <w:jc w:val="center"/>
        </w:trPr>
        <w:tc>
          <w:tcPr>
            <w:tcW w:w="1242" w:type="dxa"/>
            <w:vMerge w:val="restart"/>
            <w:shd w:val="clear" w:color="auto" w:fill="F2F2F2" w:themeFill="background1" w:themeFillShade="F2"/>
            <w:vAlign w:val="center"/>
          </w:tcPr>
          <w:p w:rsidR="00E05B07" w:rsidRDefault="00E05B07" w:rsidP="00476CF7">
            <w:pPr>
              <w:jc w:val="center"/>
            </w:pPr>
            <w:r>
              <w:t>About ~70%</w:t>
            </w:r>
          </w:p>
        </w:tc>
        <w:tc>
          <w:tcPr>
            <w:tcW w:w="1276" w:type="dxa"/>
            <w:vAlign w:val="center"/>
          </w:tcPr>
          <w:p w:rsidR="00E05B07" w:rsidRDefault="00E05B07" w:rsidP="00476CF7">
            <w:pPr>
              <w:jc w:val="center"/>
              <w:rPr>
                <w:rFonts w:ascii="Times New Roman" w:eastAsiaTheme="minorEastAsia" w:hAnsi="Times New Roman"/>
              </w:rPr>
            </w:pPr>
            <w:r>
              <w:t>5%-ile</w:t>
            </w:r>
          </w:p>
        </w:tc>
        <w:tc>
          <w:tcPr>
            <w:tcW w:w="1701" w:type="dxa"/>
            <w:vAlign w:val="center"/>
          </w:tcPr>
          <w:p w:rsidR="00E05B07" w:rsidRDefault="00E05B07" w:rsidP="00476CF7">
            <w:pPr>
              <w:jc w:val="center"/>
              <w:rPr>
                <w:rFonts w:ascii="Times New Roman" w:eastAsiaTheme="minorEastAsia" w:hAnsi="Times New Roman"/>
              </w:rPr>
            </w:pPr>
            <w:r w:rsidRPr="009D36E5">
              <w:rPr>
                <w:rFonts w:hint="eastAsia"/>
              </w:rPr>
              <w:t>2.5%</w:t>
            </w:r>
          </w:p>
        </w:tc>
        <w:tc>
          <w:tcPr>
            <w:tcW w:w="1383" w:type="dxa"/>
            <w:vAlign w:val="center"/>
          </w:tcPr>
          <w:p w:rsidR="00E05B07" w:rsidRDefault="00E05B07" w:rsidP="00476CF7">
            <w:pPr>
              <w:jc w:val="center"/>
              <w:rPr>
                <w:rFonts w:ascii="Times New Roman" w:eastAsiaTheme="minorEastAsia" w:hAnsi="Times New Roman"/>
              </w:rPr>
            </w:pPr>
            <w:r w:rsidRPr="009D36E5">
              <w:rPr>
                <w:rFonts w:hint="eastAsia"/>
              </w:rPr>
              <w:t>3.5%</w:t>
            </w:r>
          </w:p>
        </w:tc>
      </w:tr>
      <w:tr w:rsidR="00E05B07" w:rsidTr="0072043A">
        <w:trPr>
          <w:cnfStyle w:val="000000100000" w:firstRow="0" w:lastRow="0" w:firstColumn="0" w:lastColumn="0" w:oddVBand="0" w:evenVBand="0" w:oddHBand="1" w:evenHBand="0" w:firstRowFirstColumn="0" w:firstRowLastColumn="0" w:lastRowFirstColumn="0" w:lastRowLastColumn="0"/>
          <w:jc w:val="center"/>
        </w:trPr>
        <w:tc>
          <w:tcPr>
            <w:tcW w:w="1242" w:type="dxa"/>
            <w:vMerge/>
            <w:shd w:val="clear" w:color="auto" w:fill="F2F2F2" w:themeFill="background1" w:themeFillShade="F2"/>
            <w:vAlign w:val="center"/>
          </w:tcPr>
          <w:p w:rsidR="00E05B07" w:rsidRDefault="00E05B07" w:rsidP="00476CF7">
            <w:pPr>
              <w:jc w:val="center"/>
              <w:rPr>
                <w:rFonts w:ascii="Times New Roman" w:eastAsiaTheme="minorEastAsia" w:hAnsi="Times New Roman"/>
              </w:rPr>
            </w:pPr>
          </w:p>
        </w:tc>
        <w:tc>
          <w:tcPr>
            <w:tcW w:w="1276" w:type="dxa"/>
            <w:vAlign w:val="center"/>
          </w:tcPr>
          <w:p w:rsidR="00E05B07" w:rsidRDefault="00E05B07" w:rsidP="00476CF7">
            <w:pPr>
              <w:jc w:val="center"/>
              <w:rPr>
                <w:rFonts w:ascii="Times New Roman" w:eastAsiaTheme="minorEastAsia" w:hAnsi="Times New Roman"/>
              </w:rPr>
            </w:pPr>
            <w:r>
              <w:t>50%-ile</w:t>
            </w:r>
          </w:p>
        </w:tc>
        <w:tc>
          <w:tcPr>
            <w:tcW w:w="1701" w:type="dxa"/>
            <w:vAlign w:val="center"/>
          </w:tcPr>
          <w:p w:rsidR="00E05B07" w:rsidRDefault="00E05B07" w:rsidP="00476CF7">
            <w:pPr>
              <w:jc w:val="center"/>
              <w:rPr>
                <w:rFonts w:ascii="Times New Roman" w:eastAsiaTheme="minorEastAsia" w:hAnsi="Times New Roman"/>
              </w:rPr>
            </w:pPr>
            <w:r w:rsidRPr="009D36E5">
              <w:rPr>
                <w:rFonts w:hint="eastAsia"/>
              </w:rPr>
              <w:t>2.5%</w:t>
            </w:r>
          </w:p>
        </w:tc>
        <w:tc>
          <w:tcPr>
            <w:tcW w:w="1383" w:type="dxa"/>
            <w:vAlign w:val="center"/>
          </w:tcPr>
          <w:p w:rsidR="00E05B07" w:rsidRDefault="00E05B07" w:rsidP="00476CF7">
            <w:pPr>
              <w:jc w:val="center"/>
              <w:rPr>
                <w:rFonts w:ascii="Times New Roman" w:eastAsiaTheme="minorEastAsia" w:hAnsi="Times New Roman"/>
              </w:rPr>
            </w:pPr>
            <w:r w:rsidRPr="009D36E5">
              <w:rPr>
                <w:rFonts w:hint="eastAsia"/>
              </w:rPr>
              <w:t>3.0%</w:t>
            </w:r>
          </w:p>
        </w:tc>
      </w:tr>
      <w:tr w:rsidR="00E05B07" w:rsidTr="0072043A">
        <w:trPr>
          <w:cnfStyle w:val="000000010000" w:firstRow="0" w:lastRow="0" w:firstColumn="0" w:lastColumn="0" w:oddVBand="0" w:evenVBand="0" w:oddHBand="0" w:evenHBand="1" w:firstRowFirstColumn="0" w:firstRowLastColumn="0" w:lastRowFirstColumn="0" w:lastRowLastColumn="0"/>
          <w:jc w:val="center"/>
        </w:trPr>
        <w:tc>
          <w:tcPr>
            <w:tcW w:w="1242" w:type="dxa"/>
            <w:vMerge/>
            <w:shd w:val="clear" w:color="auto" w:fill="F2F2F2" w:themeFill="background1" w:themeFillShade="F2"/>
            <w:vAlign w:val="center"/>
          </w:tcPr>
          <w:p w:rsidR="00E05B07" w:rsidRDefault="00E05B07" w:rsidP="00476CF7">
            <w:pPr>
              <w:jc w:val="center"/>
              <w:rPr>
                <w:rFonts w:ascii="Times New Roman" w:eastAsiaTheme="minorEastAsia" w:hAnsi="Times New Roman"/>
              </w:rPr>
            </w:pPr>
          </w:p>
        </w:tc>
        <w:tc>
          <w:tcPr>
            <w:tcW w:w="1276" w:type="dxa"/>
            <w:shd w:val="clear" w:color="auto" w:fill="F2F2F2" w:themeFill="background1" w:themeFillShade="F2"/>
            <w:vAlign w:val="center"/>
          </w:tcPr>
          <w:p w:rsidR="00E05B07" w:rsidRDefault="00E05B07" w:rsidP="00476CF7">
            <w:pPr>
              <w:jc w:val="center"/>
              <w:rPr>
                <w:rFonts w:ascii="Times New Roman" w:eastAsiaTheme="minorEastAsia" w:hAnsi="Times New Roman"/>
              </w:rPr>
            </w:pPr>
            <w:r>
              <w:t>95%-ile</w:t>
            </w:r>
          </w:p>
        </w:tc>
        <w:tc>
          <w:tcPr>
            <w:tcW w:w="1701" w:type="dxa"/>
            <w:shd w:val="clear" w:color="auto" w:fill="F2F2F2" w:themeFill="background1" w:themeFillShade="F2"/>
            <w:vAlign w:val="center"/>
          </w:tcPr>
          <w:p w:rsidR="00E05B07" w:rsidRDefault="00E05B07" w:rsidP="00476CF7">
            <w:pPr>
              <w:jc w:val="center"/>
              <w:rPr>
                <w:rFonts w:ascii="Times New Roman" w:eastAsiaTheme="minorEastAsia" w:hAnsi="Times New Roman"/>
              </w:rPr>
            </w:pPr>
            <w:r w:rsidRPr="009D36E5">
              <w:rPr>
                <w:rFonts w:hint="eastAsia"/>
              </w:rPr>
              <w:t>1.3%</w:t>
            </w:r>
          </w:p>
        </w:tc>
        <w:tc>
          <w:tcPr>
            <w:tcW w:w="1383" w:type="dxa"/>
            <w:shd w:val="clear" w:color="auto" w:fill="F2F2F2" w:themeFill="background1" w:themeFillShade="F2"/>
            <w:vAlign w:val="center"/>
          </w:tcPr>
          <w:p w:rsidR="00E05B07" w:rsidRDefault="00E05B07" w:rsidP="00476CF7">
            <w:pPr>
              <w:jc w:val="center"/>
              <w:rPr>
                <w:rFonts w:ascii="Times New Roman" w:eastAsiaTheme="minorEastAsia" w:hAnsi="Times New Roman"/>
              </w:rPr>
            </w:pPr>
            <w:r w:rsidRPr="009D36E5">
              <w:rPr>
                <w:rFonts w:hint="eastAsia"/>
              </w:rPr>
              <w:t>3.4%</w:t>
            </w:r>
          </w:p>
        </w:tc>
      </w:tr>
    </w:tbl>
    <w:p w:rsidR="00E05B07" w:rsidRDefault="00E05B07" w:rsidP="00E05B07">
      <w:pPr>
        <w:rPr>
          <w:lang w:eastAsia="ja-JP"/>
        </w:rPr>
      </w:pPr>
    </w:p>
    <w:p w:rsidR="00E05B07" w:rsidRDefault="00E05B07" w:rsidP="0072043A">
      <w:pPr>
        <w:pStyle w:val="Caption"/>
        <w:keepNext/>
        <w:jc w:val="center"/>
      </w:pPr>
      <w:r>
        <w:t xml:space="preserve">Table </w:t>
      </w:r>
      <w:r>
        <w:fldChar w:fldCharType="begin"/>
      </w:r>
      <w:r>
        <w:instrText xml:space="preserve"> STYLEREF 2 \s </w:instrText>
      </w:r>
      <w:r>
        <w:fldChar w:fldCharType="separate"/>
      </w:r>
      <w:r>
        <w:rPr>
          <w:noProof/>
        </w:rPr>
        <w:t>8.2</w:t>
      </w:r>
      <w:r>
        <w:fldChar w:fldCharType="end"/>
      </w:r>
      <w:r>
        <w:noBreakHyphen/>
      </w:r>
      <w:r>
        <w:fldChar w:fldCharType="begin"/>
      </w:r>
      <w:r>
        <w:instrText xml:space="preserve"> SEQ Table \* ARABIC \s 2 </w:instrText>
      </w:r>
      <w:r>
        <w:fldChar w:fldCharType="separate"/>
      </w:r>
      <w:r>
        <w:rPr>
          <w:noProof/>
        </w:rPr>
        <w:t>3</w:t>
      </w:r>
      <w:r>
        <w:fldChar w:fldCharType="end"/>
      </w:r>
      <w:r>
        <w:t>: System simulation results (</w:t>
      </w:r>
      <w:r w:rsidRPr="00B266B0">
        <w:rPr>
          <w:rFonts w:hint="eastAsia"/>
          <w:sz w:val="24"/>
          <w:szCs w:val="24"/>
          <w:lang w:eastAsia="ja-JP"/>
        </w:rPr>
        <w:t>R</w:t>
      </w:r>
      <w:r>
        <w:rPr>
          <w:sz w:val="24"/>
          <w:szCs w:val="24"/>
          <w:lang w:eastAsia="ja-JP"/>
        </w:rPr>
        <w:t>4</w:t>
      </w:r>
      <w:r w:rsidRPr="00B266B0">
        <w:rPr>
          <w:rFonts w:hint="eastAsia"/>
          <w:sz w:val="24"/>
          <w:szCs w:val="24"/>
          <w:lang w:eastAsia="ja-JP"/>
        </w:rPr>
        <w:t>-</w:t>
      </w:r>
      <w:r w:rsidRPr="00B266B0">
        <w:rPr>
          <w:sz w:val="24"/>
          <w:szCs w:val="24"/>
          <w:lang w:eastAsia="ja-JP"/>
        </w:rPr>
        <w:t>1</w:t>
      </w:r>
      <w:r>
        <w:rPr>
          <w:sz w:val="24"/>
          <w:szCs w:val="24"/>
          <w:lang w:eastAsia="ja-JP"/>
        </w:rPr>
        <w:t>33469, NSN</w:t>
      </w:r>
      <w:r>
        <w:t>)</w:t>
      </w:r>
    </w:p>
    <w:tbl>
      <w:tblPr>
        <w:tblStyle w:val="TableContemporary"/>
        <w:tblW w:w="0" w:type="auto"/>
        <w:jc w:val="center"/>
        <w:tblLayout w:type="fixed"/>
        <w:tblLook w:val="04A0" w:firstRow="1" w:lastRow="0" w:firstColumn="1" w:lastColumn="0" w:noHBand="0" w:noVBand="1"/>
      </w:tblPr>
      <w:tblGrid>
        <w:gridCol w:w="1205"/>
        <w:gridCol w:w="1238"/>
        <w:gridCol w:w="1237"/>
        <w:gridCol w:w="1646"/>
        <w:gridCol w:w="1237"/>
        <w:gridCol w:w="1646"/>
        <w:gridCol w:w="1646"/>
      </w:tblGrid>
      <w:tr w:rsidR="00E05B07" w:rsidTr="0072043A">
        <w:trPr>
          <w:cnfStyle w:val="100000000000" w:firstRow="1" w:lastRow="0" w:firstColumn="0" w:lastColumn="0" w:oddVBand="0" w:evenVBand="0" w:oddHBand="0" w:evenHBand="0" w:firstRowFirstColumn="0" w:firstRowLastColumn="0" w:lastRowFirstColumn="0" w:lastRowLastColumn="0"/>
          <w:jc w:val="center"/>
        </w:trPr>
        <w:tc>
          <w:tcPr>
            <w:tcW w:w="2443" w:type="dxa"/>
            <w:gridSpan w:val="2"/>
            <w:vAlign w:val="center"/>
          </w:tcPr>
          <w:p w:rsidR="00E05B07" w:rsidRDefault="00E05B07" w:rsidP="00476CF7">
            <w:pPr>
              <w:jc w:val="center"/>
            </w:pPr>
          </w:p>
        </w:tc>
        <w:tc>
          <w:tcPr>
            <w:tcW w:w="4120" w:type="dxa"/>
            <w:gridSpan w:val="3"/>
            <w:vAlign w:val="center"/>
          </w:tcPr>
          <w:p w:rsidR="00E05B07" w:rsidRDefault="00E05B07" w:rsidP="00476CF7">
            <w:pPr>
              <w:jc w:val="center"/>
              <w:rPr>
                <w:rFonts w:ascii="Times New Roman" w:eastAsiaTheme="minorEastAsia" w:hAnsi="Times New Roman"/>
                <w:b w:val="0"/>
                <w:bCs w:val="0"/>
              </w:rPr>
            </w:pPr>
            <w:r>
              <w:t>User Throughput</w:t>
            </w:r>
          </w:p>
        </w:tc>
        <w:tc>
          <w:tcPr>
            <w:tcW w:w="3292" w:type="dxa"/>
            <w:gridSpan w:val="2"/>
            <w:vAlign w:val="center"/>
          </w:tcPr>
          <w:p w:rsidR="00E05B07" w:rsidRDefault="00E05B07" w:rsidP="00476CF7">
            <w:pPr>
              <w:jc w:val="center"/>
              <w:rPr>
                <w:rFonts w:ascii="Times New Roman" w:eastAsiaTheme="minorEastAsia" w:hAnsi="Times New Roman"/>
                <w:b w:val="0"/>
                <w:bCs w:val="0"/>
              </w:rPr>
            </w:pPr>
            <w:r>
              <w:t>Relative gain in user throughput</w:t>
            </w:r>
          </w:p>
        </w:tc>
      </w:tr>
      <w:tr w:rsidR="00E05B07" w:rsidTr="00476CF7">
        <w:trPr>
          <w:cnfStyle w:val="000000100000" w:firstRow="0" w:lastRow="0" w:firstColumn="0" w:lastColumn="0" w:oddVBand="0" w:evenVBand="0" w:oddHBand="1" w:evenHBand="0" w:firstRowFirstColumn="0" w:firstRowLastColumn="0" w:lastRowFirstColumn="0" w:lastRowLastColumn="0"/>
          <w:jc w:val="center"/>
        </w:trPr>
        <w:tc>
          <w:tcPr>
            <w:tcW w:w="1205" w:type="dxa"/>
            <w:vAlign w:val="center"/>
          </w:tcPr>
          <w:p w:rsidR="00E05B07" w:rsidRDefault="00E05B07" w:rsidP="0072043A">
            <w:pPr>
              <w:jc w:val="center"/>
              <w:rPr>
                <w:rFonts w:ascii="Times New Roman" w:eastAsiaTheme="minorEastAsia" w:hAnsi="Times New Roman"/>
              </w:rPr>
            </w:pPr>
            <w:r>
              <w:t>Resource Utilization</w:t>
            </w:r>
          </w:p>
        </w:tc>
        <w:tc>
          <w:tcPr>
            <w:tcW w:w="1238" w:type="dxa"/>
            <w:vAlign w:val="center"/>
          </w:tcPr>
          <w:p w:rsidR="00E05B07" w:rsidRDefault="00E05B07" w:rsidP="00476CF7">
            <w:pPr>
              <w:jc w:val="center"/>
            </w:pPr>
            <w:r>
              <w:t>Performance metrics</w:t>
            </w:r>
          </w:p>
        </w:tc>
        <w:tc>
          <w:tcPr>
            <w:tcW w:w="1237" w:type="dxa"/>
            <w:vAlign w:val="center"/>
          </w:tcPr>
          <w:p w:rsidR="00E05B07" w:rsidRDefault="00E05B07" w:rsidP="00476CF7">
            <w:pPr>
              <w:jc w:val="center"/>
              <w:rPr>
                <w:rFonts w:ascii="Times New Roman" w:eastAsiaTheme="minorEastAsia" w:hAnsi="Times New Roman"/>
              </w:rPr>
            </w:pPr>
            <w:r>
              <w:t>No CRS IC</w:t>
            </w:r>
          </w:p>
          <w:p w:rsidR="00E05B07" w:rsidRDefault="00E05B07" w:rsidP="00476CF7">
            <w:pPr>
              <w:jc w:val="center"/>
              <w:rPr>
                <w:rFonts w:ascii="Times New Roman" w:eastAsiaTheme="minorEastAsia" w:hAnsi="Times New Roman"/>
              </w:rPr>
            </w:pPr>
            <w:r>
              <w:t>(M=0)</w:t>
            </w:r>
          </w:p>
        </w:tc>
        <w:tc>
          <w:tcPr>
            <w:tcW w:w="1646" w:type="dxa"/>
            <w:vAlign w:val="center"/>
          </w:tcPr>
          <w:p w:rsidR="00E05B07" w:rsidRDefault="00E05B07" w:rsidP="00476CF7">
            <w:pPr>
              <w:jc w:val="center"/>
              <w:rPr>
                <w:rFonts w:ascii="Times New Roman" w:eastAsiaTheme="minorEastAsia" w:hAnsi="Times New Roman"/>
              </w:rPr>
            </w:pPr>
            <w:r>
              <w:t>CRS IC from the two strongest interferers</w:t>
            </w:r>
          </w:p>
          <w:p w:rsidR="00E05B07" w:rsidRDefault="00E05B07" w:rsidP="00476CF7">
            <w:pPr>
              <w:jc w:val="center"/>
              <w:rPr>
                <w:rFonts w:ascii="Times New Roman" w:eastAsiaTheme="minorEastAsia" w:hAnsi="Times New Roman"/>
              </w:rPr>
            </w:pPr>
            <w:r>
              <w:t>(M=2)</w:t>
            </w:r>
          </w:p>
        </w:tc>
        <w:tc>
          <w:tcPr>
            <w:tcW w:w="1237" w:type="dxa"/>
            <w:vAlign w:val="center"/>
          </w:tcPr>
          <w:p w:rsidR="00E05B07" w:rsidRDefault="00E05B07" w:rsidP="00476CF7">
            <w:pPr>
              <w:jc w:val="center"/>
              <w:rPr>
                <w:rFonts w:ascii="Times New Roman" w:eastAsiaTheme="minorEastAsia" w:hAnsi="Times New Roman"/>
              </w:rPr>
            </w:pPr>
            <w:r>
              <w:t>CRS IC from all interferers</w:t>
            </w:r>
          </w:p>
          <w:p w:rsidR="00E05B07" w:rsidRDefault="00E05B07" w:rsidP="00476CF7">
            <w:pPr>
              <w:jc w:val="center"/>
              <w:rPr>
                <w:rFonts w:ascii="Times New Roman" w:eastAsiaTheme="minorEastAsia" w:hAnsi="Times New Roman"/>
              </w:rPr>
            </w:pPr>
            <w:r>
              <w:t>(M=∞)</w:t>
            </w:r>
          </w:p>
        </w:tc>
        <w:tc>
          <w:tcPr>
            <w:tcW w:w="1646" w:type="dxa"/>
            <w:vAlign w:val="center"/>
          </w:tcPr>
          <w:p w:rsidR="00E05B07" w:rsidRDefault="00E05B07" w:rsidP="00476CF7">
            <w:pPr>
              <w:jc w:val="center"/>
              <w:rPr>
                <w:rFonts w:ascii="Times New Roman" w:eastAsiaTheme="minorEastAsia" w:hAnsi="Times New Roman"/>
              </w:rPr>
            </w:pPr>
            <w:r>
              <w:t>CRS IC from the two strongest interferer</w:t>
            </w:r>
          </w:p>
          <w:p w:rsidR="00E05B07" w:rsidRDefault="00E05B07" w:rsidP="00476CF7">
            <w:pPr>
              <w:jc w:val="center"/>
              <w:rPr>
                <w:rFonts w:ascii="Times New Roman" w:eastAsiaTheme="minorEastAsia" w:hAnsi="Times New Roman"/>
              </w:rPr>
            </w:pPr>
            <w:r>
              <w:t>(M=2)</w:t>
            </w:r>
          </w:p>
        </w:tc>
        <w:tc>
          <w:tcPr>
            <w:tcW w:w="1646" w:type="dxa"/>
            <w:vAlign w:val="center"/>
          </w:tcPr>
          <w:p w:rsidR="00E05B07" w:rsidRDefault="00E05B07" w:rsidP="00476CF7">
            <w:pPr>
              <w:jc w:val="center"/>
              <w:rPr>
                <w:rFonts w:ascii="Times New Roman" w:eastAsiaTheme="minorEastAsia" w:hAnsi="Times New Roman"/>
              </w:rPr>
            </w:pPr>
            <w:r>
              <w:t>CRS IC from all interferers</w:t>
            </w:r>
          </w:p>
          <w:p w:rsidR="00E05B07" w:rsidRDefault="00E05B07" w:rsidP="00476CF7">
            <w:pPr>
              <w:jc w:val="center"/>
              <w:rPr>
                <w:rFonts w:ascii="Times New Roman" w:eastAsiaTheme="minorEastAsia" w:hAnsi="Times New Roman"/>
              </w:rPr>
            </w:pPr>
            <w:r>
              <w:t>(M=∞)</w:t>
            </w:r>
          </w:p>
        </w:tc>
      </w:tr>
      <w:tr w:rsidR="00E05B07" w:rsidTr="00476CF7">
        <w:trPr>
          <w:cnfStyle w:val="000000010000" w:firstRow="0" w:lastRow="0" w:firstColumn="0" w:lastColumn="0" w:oddVBand="0" w:evenVBand="0" w:oddHBand="0" w:evenHBand="1" w:firstRowFirstColumn="0" w:firstRowLastColumn="0" w:lastRowFirstColumn="0" w:lastRowLastColumn="0"/>
          <w:jc w:val="center"/>
        </w:trPr>
        <w:tc>
          <w:tcPr>
            <w:tcW w:w="1205" w:type="dxa"/>
            <w:vMerge w:val="restart"/>
            <w:vAlign w:val="center"/>
          </w:tcPr>
          <w:p w:rsidR="00E05B07" w:rsidRDefault="00E05B07" w:rsidP="00476CF7">
            <w:pPr>
              <w:jc w:val="center"/>
            </w:pPr>
            <w:r>
              <w:t>About 5%</w:t>
            </w:r>
          </w:p>
        </w:tc>
        <w:tc>
          <w:tcPr>
            <w:tcW w:w="1238" w:type="dxa"/>
            <w:vAlign w:val="center"/>
          </w:tcPr>
          <w:p w:rsidR="00E05B07" w:rsidRDefault="00E05B07" w:rsidP="00476CF7">
            <w:pPr>
              <w:jc w:val="center"/>
              <w:rPr>
                <w:rFonts w:ascii="Times New Roman" w:eastAsiaTheme="minorEastAsia" w:hAnsi="Times New Roman"/>
              </w:rPr>
            </w:pPr>
            <w:r>
              <w:t>5%-ile</w:t>
            </w:r>
          </w:p>
        </w:tc>
        <w:tc>
          <w:tcPr>
            <w:tcW w:w="1237" w:type="dxa"/>
            <w:vAlign w:val="center"/>
          </w:tcPr>
          <w:p w:rsidR="00E05B07" w:rsidRDefault="00E05B07" w:rsidP="00476CF7">
            <w:pPr>
              <w:jc w:val="center"/>
              <w:rPr>
                <w:rFonts w:ascii="Times New Roman" w:eastAsiaTheme="minorEastAsia" w:hAnsi="Times New Roman"/>
              </w:rPr>
            </w:pPr>
            <w:r>
              <w:t>18.7Mbps</w:t>
            </w:r>
          </w:p>
        </w:tc>
        <w:tc>
          <w:tcPr>
            <w:tcW w:w="1646" w:type="dxa"/>
            <w:vAlign w:val="center"/>
          </w:tcPr>
          <w:p w:rsidR="00E05B07" w:rsidRDefault="00E05B07" w:rsidP="00476CF7">
            <w:pPr>
              <w:jc w:val="center"/>
              <w:rPr>
                <w:rFonts w:ascii="Times New Roman" w:eastAsiaTheme="minorEastAsia" w:hAnsi="Times New Roman"/>
              </w:rPr>
            </w:pPr>
            <w:r>
              <w:t>19.8Mbps</w:t>
            </w:r>
          </w:p>
        </w:tc>
        <w:tc>
          <w:tcPr>
            <w:tcW w:w="1237" w:type="dxa"/>
            <w:vAlign w:val="center"/>
          </w:tcPr>
          <w:p w:rsidR="00E05B07" w:rsidRDefault="00E05B07" w:rsidP="00476CF7">
            <w:pPr>
              <w:jc w:val="center"/>
              <w:rPr>
                <w:rFonts w:ascii="Times New Roman" w:eastAsiaTheme="minorEastAsia" w:hAnsi="Times New Roman"/>
              </w:rPr>
            </w:pPr>
            <w:r>
              <w:t>20.6Mbps</w:t>
            </w:r>
          </w:p>
        </w:tc>
        <w:tc>
          <w:tcPr>
            <w:tcW w:w="1646" w:type="dxa"/>
            <w:vAlign w:val="center"/>
          </w:tcPr>
          <w:p w:rsidR="00E05B07" w:rsidRDefault="00E05B07" w:rsidP="00476CF7">
            <w:pPr>
              <w:jc w:val="center"/>
              <w:rPr>
                <w:rFonts w:ascii="Times New Roman" w:eastAsiaTheme="minorEastAsia" w:hAnsi="Times New Roman"/>
              </w:rPr>
            </w:pPr>
            <w:r>
              <w:t>5.9%</w:t>
            </w:r>
          </w:p>
        </w:tc>
        <w:tc>
          <w:tcPr>
            <w:tcW w:w="1646" w:type="dxa"/>
            <w:vAlign w:val="center"/>
          </w:tcPr>
          <w:p w:rsidR="00E05B07" w:rsidRDefault="00E05B07" w:rsidP="00476CF7">
            <w:pPr>
              <w:jc w:val="center"/>
              <w:rPr>
                <w:rFonts w:ascii="Times New Roman" w:eastAsiaTheme="minorEastAsia" w:hAnsi="Times New Roman"/>
              </w:rPr>
            </w:pPr>
            <w:r>
              <w:t>10.2%</w:t>
            </w:r>
          </w:p>
        </w:tc>
      </w:tr>
      <w:tr w:rsidR="00E05B07" w:rsidTr="00476CF7">
        <w:trPr>
          <w:cnfStyle w:val="000000100000" w:firstRow="0" w:lastRow="0" w:firstColumn="0" w:lastColumn="0" w:oddVBand="0" w:evenVBand="0" w:oddHBand="1" w:evenHBand="0" w:firstRowFirstColumn="0" w:firstRowLastColumn="0" w:lastRowFirstColumn="0" w:lastRowLastColumn="0"/>
          <w:jc w:val="center"/>
        </w:trPr>
        <w:tc>
          <w:tcPr>
            <w:tcW w:w="1205" w:type="dxa"/>
            <w:vMerge/>
            <w:vAlign w:val="center"/>
          </w:tcPr>
          <w:p w:rsidR="00E05B07" w:rsidRDefault="00E05B07" w:rsidP="00476CF7">
            <w:pPr>
              <w:jc w:val="center"/>
              <w:rPr>
                <w:rFonts w:ascii="Times New Roman" w:eastAsiaTheme="minorEastAsia" w:hAnsi="Times New Roman"/>
              </w:rPr>
            </w:pPr>
          </w:p>
        </w:tc>
        <w:tc>
          <w:tcPr>
            <w:tcW w:w="1238" w:type="dxa"/>
            <w:vAlign w:val="center"/>
          </w:tcPr>
          <w:p w:rsidR="00E05B07" w:rsidRDefault="00E05B07" w:rsidP="00476CF7">
            <w:pPr>
              <w:jc w:val="center"/>
              <w:rPr>
                <w:rFonts w:ascii="Times New Roman" w:eastAsiaTheme="minorEastAsia" w:hAnsi="Times New Roman"/>
              </w:rPr>
            </w:pPr>
            <w:r>
              <w:t>50%-ile</w:t>
            </w:r>
          </w:p>
        </w:tc>
        <w:tc>
          <w:tcPr>
            <w:tcW w:w="1237" w:type="dxa"/>
            <w:vAlign w:val="center"/>
          </w:tcPr>
          <w:p w:rsidR="00E05B07" w:rsidRDefault="00E05B07" w:rsidP="00476CF7">
            <w:pPr>
              <w:jc w:val="center"/>
              <w:rPr>
                <w:rFonts w:ascii="Times New Roman" w:eastAsiaTheme="minorEastAsia" w:hAnsi="Times New Roman"/>
              </w:rPr>
            </w:pPr>
            <w:r>
              <w:t>38.0Mbps</w:t>
            </w:r>
          </w:p>
        </w:tc>
        <w:tc>
          <w:tcPr>
            <w:tcW w:w="1646" w:type="dxa"/>
            <w:vAlign w:val="center"/>
          </w:tcPr>
          <w:p w:rsidR="00E05B07" w:rsidRDefault="00E05B07" w:rsidP="00476CF7">
            <w:pPr>
              <w:jc w:val="center"/>
              <w:rPr>
                <w:rFonts w:ascii="Times New Roman" w:eastAsiaTheme="minorEastAsia" w:hAnsi="Times New Roman"/>
              </w:rPr>
            </w:pPr>
            <w:r>
              <w:t>41.1Mbps</w:t>
            </w:r>
          </w:p>
        </w:tc>
        <w:tc>
          <w:tcPr>
            <w:tcW w:w="1237" w:type="dxa"/>
            <w:vAlign w:val="center"/>
          </w:tcPr>
          <w:p w:rsidR="00E05B07" w:rsidRDefault="00E05B07" w:rsidP="00476CF7">
            <w:pPr>
              <w:jc w:val="center"/>
              <w:rPr>
                <w:rFonts w:ascii="Times New Roman" w:eastAsiaTheme="minorEastAsia" w:hAnsi="Times New Roman"/>
              </w:rPr>
            </w:pPr>
            <w:r>
              <w:t>45.6Mbps</w:t>
            </w:r>
          </w:p>
        </w:tc>
        <w:tc>
          <w:tcPr>
            <w:tcW w:w="1646" w:type="dxa"/>
            <w:vAlign w:val="center"/>
          </w:tcPr>
          <w:p w:rsidR="00E05B07" w:rsidRDefault="00E05B07" w:rsidP="00476CF7">
            <w:pPr>
              <w:jc w:val="center"/>
              <w:rPr>
                <w:rFonts w:ascii="Times New Roman" w:eastAsiaTheme="minorEastAsia" w:hAnsi="Times New Roman"/>
              </w:rPr>
            </w:pPr>
            <w:r>
              <w:t>8.1%</w:t>
            </w:r>
          </w:p>
        </w:tc>
        <w:tc>
          <w:tcPr>
            <w:tcW w:w="1646" w:type="dxa"/>
            <w:vAlign w:val="center"/>
          </w:tcPr>
          <w:p w:rsidR="00E05B07" w:rsidRDefault="00E05B07" w:rsidP="00476CF7">
            <w:pPr>
              <w:jc w:val="center"/>
              <w:rPr>
                <w:rFonts w:ascii="Times New Roman" w:eastAsiaTheme="minorEastAsia" w:hAnsi="Times New Roman"/>
              </w:rPr>
            </w:pPr>
            <w:r>
              <w:t>20%</w:t>
            </w:r>
          </w:p>
        </w:tc>
      </w:tr>
      <w:tr w:rsidR="00E05B07" w:rsidTr="0072043A">
        <w:trPr>
          <w:cnfStyle w:val="000000010000" w:firstRow="0" w:lastRow="0" w:firstColumn="0" w:lastColumn="0" w:oddVBand="0" w:evenVBand="0" w:oddHBand="0" w:evenHBand="1" w:firstRowFirstColumn="0" w:firstRowLastColumn="0" w:lastRowFirstColumn="0" w:lastRowLastColumn="0"/>
          <w:jc w:val="center"/>
        </w:trPr>
        <w:tc>
          <w:tcPr>
            <w:tcW w:w="1205" w:type="dxa"/>
            <w:vMerge w:val="restart"/>
            <w:vAlign w:val="center"/>
          </w:tcPr>
          <w:p w:rsidR="00E05B07" w:rsidRDefault="00E05B07" w:rsidP="00476CF7">
            <w:pPr>
              <w:jc w:val="center"/>
            </w:pPr>
            <w:r>
              <w:t>About ~20%</w:t>
            </w:r>
          </w:p>
        </w:tc>
        <w:tc>
          <w:tcPr>
            <w:tcW w:w="1238" w:type="dxa"/>
            <w:vAlign w:val="center"/>
          </w:tcPr>
          <w:p w:rsidR="00E05B07" w:rsidRDefault="00E05B07" w:rsidP="00476CF7">
            <w:pPr>
              <w:jc w:val="center"/>
              <w:rPr>
                <w:rFonts w:ascii="Times New Roman" w:eastAsiaTheme="minorEastAsia" w:hAnsi="Times New Roman"/>
              </w:rPr>
            </w:pPr>
            <w:r>
              <w:t>5%-ile</w:t>
            </w:r>
          </w:p>
        </w:tc>
        <w:tc>
          <w:tcPr>
            <w:tcW w:w="1237" w:type="dxa"/>
            <w:vAlign w:val="center"/>
          </w:tcPr>
          <w:p w:rsidR="00E05B07" w:rsidRDefault="00E05B07" w:rsidP="00476CF7">
            <w:pPr>
              <w:jc w:val="center"/>
              <w:rPr>
                <w:rFonts w:ascii="Times New Roman" w:eastAsiaTheme="minorEastAsia" w:hAnsi="Times New Roman"/>
              </w:rPr>
            </w:pPr>
            <w:r>
              <w:t>12.7Mbps</w:t>
            </w:r>
          </w:p>
        </w:tc>
        <w:tc>
          <w:tcPr>
            <w:tcW w:w="1646" w:type="dxa"/>
            <w:vAlign w:val="center"/>
          </w:tcPr>
          <w:p w:rsidR="00E05B07" w:rsidRDefault="00E05B07" w:rsidP="00476CF7">
            <w:pPr>
              <w:jc w:val="center"/>
              <w:rPr>
                <w:rFonts w:ascii="Times New Roman" w:eastAsiaTheme="minorEastAsia" w:hAnsi="Times New Roman"/>
              </w:rPr>
            </w:pPr>
            <w:r>
              <w:t>13.5Mbps</w:t>
            </w:r>
          </w:p>
        </w:tc>
        <w:tc>
          <w:tcPr>
            <w:tcW w:w="1237" w:type="dxa"/>
            <w:vAlign w:val="center"/>
          </w:tcPr>
          <w:p w:rsidR="00E05B07" w:rsidRDefault="00E05B07" w:rsidP="00476CF7">
            <w:pPr>
              <w:jc w:val="center"/>
              <w:rPr>
                <w:rFonts w:ascii="Times New Roman" w:eastAsiaTheme="minorEastAsia" w:hAnsi="Times New Roman"/>
              </w:rPr>
            </w:pPr>
            <w:r>
              <w:t>14.3Mbps</w:t>
            </w:r>
          </w:p>
        </w:tc>
        <w:tc>
          <w:tcPr>
            <w:tcW w:w="1646" w:type="dxa"/>
            <w:vAlign w:val="center"/>
          </w:tcPr>
          <w:p w:rsidR="00E05B07" w:rsidRDefault="00E05B07" w:rsidP="00476CF7">
            <w:pPr>
              <w:jc w:val="center"/>
              <w:rPr>
                <w:rFonts w:ascii="Times New Roman" w:eastAsiaTheme="minorEastAsia" w:hAnsi="Times New Roman"/>
              </w:rPr>
            </w:pPr>
            <w:r>
              <w:t>6.3%</w:t>
            </w:r>
          </w:p>
        </w:tc>
        <w:tc>
          <w:tcPr>
            <w:tcW w:w="1646" w:type="dxa"/>
            <w:vAlign w:val="center"/>
          </w:tcPr>
          <w:p w:rsidR="00E05B07" w:rsidRDefault="00E05B07" w:rsidP="00476CF7">
            <w:pPr>
              <w:jc w:val="center"/>
              <w:rPr>
                <w:rFonts w:ascii="Times New Roman" w:eastAsiaTheme="minorEastAsia" w:hAnsi="Times New Roman"/>
              </w:rPr>
            </w:pPr>
            <w:r>
              <w:t>12.6%</w:t>
            </w:r>
          </w:p>
        </w:tc>
      </w:tr>
      <w:tr w:rsidR="00E05B07" w:rsidTr="0072043A">
        <w:trPr>
          <w:cnfStyle w:val="000000100000" w:firstRow="0" w:lastRow="0" w:firstColumn="0" w:lastColumn="0" w:oddVBand="0" w:evenVBand="0" w:oddHBand="1" w:evenHBand="0" w:firstRowFirstColumn="0" w:firstRowLastColumn="0" w:lastRowFirstColumn="0" w:lastRowLastColumn="0"/>
          <w:jc w:val="center"/>
        </w:trPr>
        <w:tc>
          <w:tcPr>
            <w:tcW w:w="1205" w:type="dxa"/>
            <w:vMerge/>
            <w:vAlign w:val="center"/>
          </w:tcPr>
          <w:p w:rsidR="00E05B07" w:rsidRDefault="00E05B07" w:rsidP="00476CF7">
            <w:pPr>
              <w:jc w:val="center"/>
              <w:rPr>
                <w:rFonts w:ascii="Times New Roman" w:eastAsiaTheme="minorEastAsia" w:hAnsi="Times New Roman"/>
              </w:rPr>
            </w:pPr>
          </w:p>
        </w:tc>
        <w:tc>
          <w:tcPr>
            <w:tcW w:w="1238" w:type="dxa"/>
            <w:vAlign w:val="center"/>
          </w:tcPr>
          <w:p w:rsidR="00E05B07" w:rsidRDefault="00E05B07" w:rsidP="00476CF7">
            <w:pPr>
              <w:jc w:val="center"/>
              <w:rPr>
                <w:rFonts w:ascii="Times New Roman" w:eastAsiaTheme="minorEastAsia" w:hAnsi="Times New Roman"/>
              </w:rPr>
            </w:pPr>
            <w:r>
              <w:t>50%-ile</w:t>
            </w:r>
          </w:p>
        </w:tc>
        <w:tc>
          <w:tcPr>
            <w:tcW w:w="1237" w:type="dxa"/>
            <w:vAlign w:val="center"/>
          </w:tcPr>
          <w:p w:rsidR="00E05B07" w:rsidRDefault="00E05B07" w:rsidP="00476CF7">
            <w:pPr>
              <w:jc w:val="center"/>
              <w:rPr>
                <w:rFonts w:ascii="Times New Roman" w:eastAsiaTheme="minorEastAsia" w:hAnsi="Times New Roman"/>
              </w:rPr>
            </w:pPr>
            <w:r>
              <w:t>30.3Mbps</w:t>
            </w:r>
          </w:p>
        </w:tc>
        <w:tc>
          <w:tcPr>
            <w:tcW w:w="1646" w:type="dxa"/>
            <w:vAlign w:val="center"/>
          </w:tcPr>
          <w:p w:rsidR="00E05B07" w:rsidRDefault="00E05B07" w:rsidP="00476CF7">
            <w:pPr>
              <w:jc w:val="center"/>
              <w:rPr>
                <w:rFonts w:ascii="Times New Roman" w:eastAsiaTheme="minorEastAsia" w:hAnsi="Times New Roman"/>
              </w:rPr>
            </w:pPr>
            <w:r>
              <w:t>31.5Mbps</w:t>
            </w:r>
          </w:p>
        </w:tc>
        <w:tc>
          <w:tcPr>
            <w:tcW w:w="1237" w:type="dxa"/>
            <w:vAlign w:val="center"/>
          </w:tcPr>
          <w:p w:rsidR="00E05B07" w:rsidRDefault="00E05B07" w:rsidP="00476CF7">
            <w:pPr>
              <w:jc w:val="center"/>
              <w:rPr>
                <w:rFonts w:ascii="Times New Roman" w:eastAsiaTheme="minorEastAsia" w:hAnsi="Times New Roman"/>
              </w:rPr>
            </w:pPr>
            <w:r>
              <w:t>33.9Mbps</w:t>
            </w:r>
          </w:p>
        </w:tc>
        <w:tc>
          <w:tcPr>
            <w:tcW w:w="1646" w:type="dxa"/>
            <w:vAlign w:val="center"/>
          </w:tcPr>
          <w:p w:rsidR="00E05B07" w:rsidRDefault="00E05B07" w:rsidP="00476CF7">
            <w:pPr>
              <w:jc w:val="center"/>
              <w:rPr>
                <w:rFonts w:ascii="Times New Roman" w:eastAsiaTheme="minorEastAsia" w:hAnsi="Times New Roman"/>
              </w:rPr>
            </w:pPr>
            <w:r>
              <w:t>3.9%</w:t>
            </w:r>
          </w:p>
        </w:tc>
        <w:tc>
          <w:tcPr>
            <w:tcW w:w="1646" w:type="dxa"/>
            <w:vAlign w:val="center"/>
          </w:tcPr>
          <w:p w:rsidR="00E05B07" w:rsidRDefault="00E05B07" w:rsidP="00476CF7">
            <w:pPr>
              <w:jc w:val="center"/>
              <w:rPr>
                <w:rFonts w:ascii="Times New Roman" w:eastAsiaTheme="minorEastAsia" w:hAnsi="Times New Roman"/>
              </w:rPr>
            </w:pPr>
            <w:r>
              <w:t>11.9%</w:t>
            </w:r>
          </w:p>
        </w:tc>
      </w:tr>
      <w:tr w:rsidR="00E05B07" w:rsidTr="00476CF7">
        <w:trPr>
          <w:cnfStyle w:val="000000010000" w:firstRow="0" w:lastRow="0" w:firstColumn="0" w:lastColumn="0" w:oddVBand="0" w:evenVBand="0" w:oddHBand="0" w:evenHBand="1" w:firstRowFirstColumn="0" w:firstRowLastColumn="0" w:lastRowFirstColumn="0" w:lastRowLastColumn="0"/>
          <w:jc w:val="center"/>
        </w:trPr>
        <w:tc>
          <w:tcPr>
            <w:tcW w:w="1205" w:type="dxa"/>
            <w:vMerge w:val="restart"/>
            <w:vAlign w:val="center"/>
          </w:tcPr>
          <w:p w:rsidR="00E05B07" w:rsidRDefault="00E05B07" w:rsidP="00476CF7">
            <w:pPr>
              <w:jc w:val="center"/>
            </w:pPr>
            <w:r>
              <w:t>About ~50%</w:t>
            </w:r>
          </w:p>
        </w:tc>
        <w:tc>
          <w:tcPr>
            <w:tcW w:w="1238" w:type="dxa"/>
            <w:vAlign w:val="center"/>
          </w:tcPr>
          <w:p w:rsidR="00E05B07" w:rsidRDefault="00E05B07" w:rsidP="00476CF7">
            <w:pPr>
              <w:jc w:val="center"/>
              <w:rPr>
                <w:rFonts w:ascii="Times New Roman" w:eastAsiaTheme="minorEastAsia" w:hAnsi="Times New Roman"/>
              </w:rPr>
            </w:pPr>
            <w:r>
              <w:t>5%-ile</w:t>
            </w:r>
          </w:p>
        </w:tc>
        <w:tc>
          <w:tcPr>
            <w:tcW w:w="1237" w:type="dxa"/>
            <w:vAlign w:val="center"/>
          </w:tcPr>
          <w:p w:rsidR="00E05B07" w:rsidRDefault="00E05B07" w:rsidP="00476CF7">
            <w:pPr>
              <w:jc w:val="center"/>
              <w:rPr>
                <w:rFonts w:ascii="Times New Roman" w:eastAsiaTheme="minorEastAsia" w:hAnsi="Times New Roman"/>
              </w:rPr>
            </w:pPr>
            <w:r>
              <w:t>6.4Mbps</w:t>
            </w:r>
          </w:p>
        </w:tc>
        <w:tc>
          <w:tcPr>
            <w:tcW w:w="1646" w:type="dxa"/>
            <w:vAlign w:val="center"/>
          </w:tcPr>
          <w:p w:rsidR="00E05B07" w:rsidRDefault="00E05B07" w:rsidP="00476CF7">
            <w:pPr>
              <w:jc w:val="center"/>
              <w:rPr>
                <w:rFonts w:ascii="Times New Roman" w:eastAsiaTheme="minorEastAsia" w:hAnsi="Times New Roman"/>
              </w:rPr>
            </w:pPr>
            <w:r>
              <w:t>6.7Mbps</w:t>
            </w:r>
          </w:p>
        </w:tc>
        <w:tc>
          <w:tcPr>
            <w:tcW w:w="1237" w:type="dxa"/>
            <w:vAlign w:val="center"/>
          </w:tcPr>
          <w:p w:rsidR="00E05B07" w:rsidRDefault="00E05B07" w:rsidP="00476CF7">
            <w:pPr>
              <w:jc w:val="center"/>
              <w:rPr>
                <w:rFonts w:ascii="Times New Roman" w:eastAsiaTheme="minorEastAsia" w:hAnsi="Times New Roman"/>
              </w:rPr>
            </w:pPr>
            <w:r>
              <w:t>7.2Mbps</w:t>
            </w:r>
          </w:p>
        </w:tc>
        <w:tc>
          <w:tcPr>
            <w:tcW w:w="1646" w:type="dxa"/>
            <w:vAlign w:val="center"/>
          </w:tcPr>
          <w:p w:rsidR="00E05B07" w:rsidRDefault="00E05B07" w:rsidP="00476CF7">
            <w:pPr>
              <w:jc w:val="center"/>
              <w:rPr>
                <w:rFonts w:ascii="Times New Roman" w:eastAsiaTheme="minorEastAsia" w:hAnsi="Times New Roman"/>
              </w:rPr>
            </w:pPr>
            <w:r>
              <w:t>4.7%</w:t>
            </w:r>
          </w:p>
        </w:tc>
        <w:tc>
          <w:tcPr>
            <w:tcW w:w="1646" w:type="dxa"/>
            <w:vAlign w:val="center"/>
          </w:tcPr>
          <w:p w:rsidR="00E05B07" w:rsidRDefault="00E05B07" w:rsidP="00476CF7">
            <w:pPr>
              <w:jc w:val="center"/>
              <w:rPr>
                <w:rFonts w:ascii="Times New Roman" w:eastAsiaTheme="minorEastAsia" w:hAnsi="Times New Roman"/>
              </w:rPr>
            </w:pPr>
            <w:r>
              <w:t>12.5%</w:t>
            </w:r>
          </w:p>
        </w:tc>
      </w:tr>
      <w:tr w:rsidR="00E05B07" w:rsidTr="00476CF7">
        <w:trPr>
          <w:cnfStyle w:val="000000100000" w:firstRow="0" w:lastRow="0" w:firstColumn="0" w:lastColumn="0" w:oddVBand="0" w:evenVBand="0" w:oddHBand="1" w:evenHBand="0" w:firstRowFirstColumn="0" w:firstRowLastColumn="0" w:lastRowFirstColumn="0" w:lastRowLastColumn="0"/>
          <w:jc w:val="center"/>
        </w:trPr>
        <w:tc>
          <w:tcPr>
            <w:tcW w:w="1205" w:type="dxa"/>
            <w:vMerge/>
            <w:vAlign w:val="center"/>
          </w:tcPr>
          <w:p w:rsidR="00E05B07" w:rsidRDefault="00E05B07" w:rsidP="00476CF7">
            <w:pPr>
              <w:jc w:val="center"/>
              <w:rPr>
                <w:rFonts w:ascii="Times New Roman" w:eastAsiaTheme="minorEastAsia" w:hAnsi="Times New Roman"/>
              </w:rPr>
            </w:pPr>
          </w:p>
        </w:tc>
        <w:tc>
          <w:tcPr>
            <w:tcW w:w="1238" w:type="dxa"/>
            <w:vAlign w:val="center"/>
          </w:tcPr>
          <w:p w:rsidR="00E05B07" w:rsidRDefault="00E05B07" w:rsidP="00476CF7">
            <w:pPr>
              <w:jc w:val="center"/>
              <w:rPr>
                <w:rFonts w:ascii="Times New Roman" w:eastAsiaTheme="minorEastAsia" w:hAnsi="Times New Roman"/>
              </w:rPr>
            </w:pPr>
            <w:r>
              <w:t>50%-ile</w:t>
            </w:r>
          </w:p>
        </w:tc>
        <w:tc>
          <w:tcPr>
            <w:tcW w:w="1237" w:type="dxa"/>
            <w:vAlign w:val="center"/>
          </w:tcPr>
          <w:p w:rsidR="00E05B07" w:rsidRDefault="00E05B07" w:rsidP="00476CF7">
            <w:pPr>
              <w:jc w:val="center"/>
              <w:rPr>
                <w:rFonts w:ascii="Times New Roman" w:eastAsiaTheme="minorEastAsia" w:hAnsi="Times New Roman"/>
              </w:rPr>
            </w:pPr>
            <w:r>
              <w:t>18.6Mbps</w:t>
            </w:r>
          </w:p>
        </w:tc>
        <w:tc>
          <w:tcPr>
            <w:tcW w:w="1646" w:type="dxa"/>
            <w:vAlign w:val="center"/>
          </w:tcPr>
          <w:p w:rsidR="00E05B07" w:rsidRDefault="00E05B07" w:rsidP="00476CF7">
            <w:pPr>
              <w:jc w:val="center"/>
              <w:rPr>
                <w:rFonts w:ascii="Times New Roman" w:eastAsiaTheme="minorEastAsia" w:hAnsi="Times New Roman"/>
              </w:rPr>
            </w:pPr>
            <w:r>
              <w:t>19.4Mbps</w:t>
            </w:r>
          </w:p>
        </w:tc>
        <w:tc>
          <w:tcPr>
            <w:tcW w:w="1237" w:type="dxa"/>
            <w:vAlign w:val="center"/>
          </w:tcPr>
          <w:p w:rsidR="00E05B07" w:rsidRDefault="00E05B07" w:rsidP="00476CF7">
            <w:pPr>
              <w:jc w:val="center"/>
              <w:rPr>
                <w:rFonts w:ascii="Times New Roman" w:eastAsiaTheme="minorEastAsia" w:hAnsi="Times New Roman"/>
              </w:rPr>
            </w:pPr>
            <w:r>
              <w:t>20.8Mbps</w:t>
            </w:r>
          </w:p>
        </w:tc>
        <w:tc>
          <w:tcPr>
            <w:tcW w:w="1646" w:type="dxa"/>
            <w:vAlign w:val="center"/>
          </w:tcPr>
          <w:p w:rsidR="00E05B07" w:rsidRDefault="00E05B07" w:rsidP="00476CF7">
            <w:pPr>
              <w:jc w:val="center"/>
              <w:rPr>
                <w:rFonts w:ascii="Times New Roman" w:eastAsiaTheme="minorEastAsia" w:hAnsi="Times New Roman"/>
              </w:rPr>
            </w:pPr>
            <w:r>
              <w:t>4.3%</w:t>
            </w:r>
          </w:p>
        </w:tc>
        <w:tc>
          <w:tcPr>
            <w:tcW w:w="1646" w:type="dxa"/>
            <w:vAlign w:val="center"/>
          </w:tcPr>
          <w:p w:rsidR="00E05B07" w:rsidRDefault="00E05B07" w:rsidP="00476CF7">
            <w:pPr>
              <w:jc w:val="center"/>
              <w:rPr>
                <w:rFonts w:ascii="Times New Roman" w:eastAsiaTheme="minorEastAsia" w:hAnsi="Times New Roman"/>
              </w:rPr>
            </w:pPr>
            <w:r>
              <w:t>11.8%</w:t>
            </w:r>
          </w:p>
        </w:tc>
      </w:tr>
      <w:tr w:rsidR="00E05B07" w:rsidTr="00476CF7">
        <w:trPr>
          <w:cnfStyle w:val="000000010000" w:firstRow="0" w:lastRow="0" w:firstColumn="0" w:lastColumn="0" w:oddVBand="0" w:evenVBand="0" w:oddHBand="0" w:evenHBand="1" w:firstRowFirstColumn="0" w:firstRowLastColumn="0" w:lastRowFirstColumn="0" w:lastRowLastColumn="0"/>
          <w:jc w:val="center"/>
        </w:trPr>
        <w:tc>
          <w:tcPr>
            <w:tcW w:w="1205" w:type="dxa"/>
            <w:vMerge w:val="restart"/>
            <w:vAlign w:val="center"/>
          </w:tcPr>
          <w:p w:rsidR="00E05B07" w:rsidRDefault="00E05B07" w:rsidP="00476CF7">
            <w:pPr>
              <w:jc w:val="center"/>
            </w:pPr>
            <w:r>
              <w:t>About ~70%</w:t>
            </w:r>
          </w:p>
        </w:tc>
        <w:tc>
          <w:tcPr>
            <w:tcW w:w="1238" w:type="dxa"/>
            <w:vAlign w:val="center"/>
          </w:tcPr>
          <w:p w:rsidR="00E05B07" w:rsidRDefault="00E05B07" w:rsidP="00476CF7">
            <w:pPr>
              <w:jc w:val="center"/>
              <w:rPr>
                <w:rFonts w:ascii="Times New Roman" w:eastAsiaTheme="minorEastAsia" w:hAnsi="Times New Roman"/>
              </w:rPr>
            </w:pPr>
            <w:r>
              <w:t>5%-ile</w:t>
            </w:r>
          </w:p>
        </w:tc>
        <w:tc>
          <w:tcPr>
            <w:tcW w:w="1237" w:type="dxa"/>
            <w:vAlign w:val="center"/>
          </w:tcPr>
          <w:p w:rsidR="00E05B07" w:rsidRDefault="00E05B07" w:rsidP="00476CF7">
            <w:pPr>
              <w:jc w:val="center"/>
              <w:rPr>
                <w:rFonts w:ascii="Times New Roman" w:eastAsiaTheme="minorEastAsia" w:hAnsi="Times New Roman"/>
              </w:rPr>
            </w:pPr>
            <w:r>
              <w:t>2.7Mbps</w:t>
            </w:r>
          </w:p>
        </w:tc>
        <w:tc>
          <w:tcPr>
            <w:tcW w:w="1646" w:type="dxa"/>
            <w:vAlign w:val="center"/>
          </w:tcPr>
          <w:p w:rsidR="00E05B07" w:rsidRDefault="00E05B07" w:rsidP="00476CF7">
            <w:pPr>
              <w:jc w:val="center"/>
              <w:rPr>
                <w:rFonts w:ascii="Times New Roman" w:eastAsiaTheme="minorEastAsia" w:hAnsi="Times New Roman"/>
              </w:rPr>
            </w:pPr>
            <w:r>
              <w:t>2.8Mbps</w:t>
            </w:r>
          </w:p>
        </w:tc>
        <w:tc>
          <w:tcPr>
            <w:tcW w:w="1237" w:type="dxa"/>
            <w:vAlign w:val="center"/>
          </w:tcPr>
          <w:p w:rsidR="00E05B07" w:rsidRDefault="00E05B07" w:rsidP="00476CF7">
            <w:pPr>
              <w:jc w:val="center"/>
              <w:rPr>
                <w:rFonts w:ascii="Times New Roman" w:eastAsiaTheme="minorEastAsia" w:hAnsi="Times New Roman"/>
              </w:rPr>
            </w:pPr>
            <w:r>
              <w:t>3.0Mbps</w:t>
            </w:r>
          </w:p>
        </w:tc>
        <w:tc>
          <w:tcPr>
            <w:tcW w:w="1646" w:type="dxa"/>
            <w:vAlign w:val="center"/>
          </w:tcPr>
          <w:p w:rsidR="00E05B07" w:rsidRDefault="00E05B07" w:rsidP="00476CF7">
            <w:pPr>
              <w:jc w:val="center"/>
              <w:rPr>
                <w:rFonts w:ascii="Times New Roman" w:eastAsiaTheme="minorEastAsia" w:hAnsi="Times New Roman"/>
              </w:rPr>
            </w:pPr>
            <w:r>
              <w:t>3.7%</w:t>
            </w:r>
          </w:p>
        </w:tc>
        <w:tc>
          <w:tcPr>
            <w:tcW w:w="1646" w:type="dxa"/>
            <w:vAlign w:val="center"/>
          </w:tcPr>
          <w:p w:rsidR="00E05B07" w:rsidRDefault="00E05B07" w:rsidP="00476CF7">
            <w:pPr>
              <w:jc w:val="center"/>
              <w:rPr>
                <w:rFonts w:ascii="Times New Roman" w:eastAsiaTheme="minorEastAsia" w:hAnsi="Times New Roman"/>
              </w:rPr>
            </w:pPr>
            <w:r>
              <w:t>11.1%</w:t>
            </w:r>
          </w:p>
        </w:tc>
      </w:tr>
      <w:tr w:rsidR="00E05B07" w:rsidTr="00476CF7">
        <w:trPr>
          <w:cnfStyle w:val="000000100000" w:firstRow="0" w:lastRow="0" w:firstColumn="0" w:lastColumn="0" w:oddVBand="0" w:evenVBand="0" w:oddHBand="1" w:evenHBand="0" w:firstRowFirstColumn="0" w:firstRowLastColumn="0" w:lastRowFirstColumn="0" w:lastRowLastColumn="0"/>
          <w:jc w:val="center"/>
        </w:trPr>
        <w:tc>
          <w:tcPr>
            <w:tcW w:w="1205" w:type="dxa"/>
            <w:vMerge/>
            <w:vAlign w:val="center"/>
          </w:tcPr>
          <w:p w:rsidR="00E05B07" w:rsidRDefault="00E05B07" w:rsidP="00476CF7">
            <w:pPr>
              <w:jc w:val="center"/>
              <w:rPr>
                <w:rFonts w:ascii="Times New Roman" w:eastAsiaTheme="minorEastAsia" w:hAnsi="Times New Roman"/>
              </w:rPr>
            </w:pPr>
          </w:p>
        </w:tc>
        <w:tc>
          <w:tcPr>
            <w:tcW w:w="1238" w:type="dxa"/>
            <w:vAlign w:val="center"/>
          </w:tcPr>
          <w:p w:rsidR="00E05B07" w:rsidRDefault="00E05B07" w:rsidP="00476CF7">
            <w:pPr>
              <w:jc w:val="center"/>
              <w:rPr>
                <w:rFonts w:ascii="Times New Roman" w:eastAsiaTheme="minorEastAsia" w:hAnsi="Times New Roman"/>
              </w:rPr>
            </w:pPr>
            <w:r>
              <w:t>50%-ile</w:t>
            </w:r>
          </w:p>
        </w:tc>
        <w:tc>
          <w:tcPr>
            <w:tcW w:w="1237" w:type="dxa"/>
            <w:vAlign w:val="center"/>
          </w:tcPr>
          <w:p w:rsidR="00E05B07" w:rsidRDefault="00E05B07" w:rsidP="00476CF7">
            <w:pPr>
              <w:jc w:val="center"/>
              <w:rPr>
                <w:rFonts w:ascii="Times New Roman" w:eastAsiaTheme="minorEastAsia" w:hAnsi="Times New Roman"/>
              </w:rPr>
            </w:pPr>
            <w:r>
              <w:t>8.7Mbps</w:t>
            </w:r>
          </w:p>
        </w:tc>
        <w:tc>
          <w:tcPr>
            <w:tcW w:w="1646" w:type="dxa"/>
            <w:vAlign w:val="center"/>
          </w:tcPr>
          <w:p w:rsidR="00E05B07" w:rsidRDefault="00E05B07" w:rsidP="00476CF7">
            <w:pPr>
              <w:jc w:val="center"/>
              <w:rPr>
                <w:rFonts w:ascii="Times New Roman" w:eastAsiaTheme="minorEastAsia" w:hAnsi="Times New Roman"/>
              </w:rPr>
            </w:pPr>
            <w:r>
              <w:t>9.0Mbps</w:t>
            </w:r>
          </w:p>
        </w:tc>
        <w:tc>
          <w:tcPr>
            <w:tcW w:w="1237" w:type="dxa"/>
            <w:vAlign w:val="center"/>
          </w:tcPr>
          <w:p w:rsidR="00E05B07" w:rsidRDefault="00E05B07" w:rsidP="00476CF7">
            <w:pPr>
              <w:jc w:val="center"/>
              <w:rPr>
                <w:rFonts w:ascii="Times New Roman" w:eastAsiaTheme="minorEastAsia" w:hAnsi="Times New Roman"/>
              </w:rPr>
            </w:pPr>
            <w:r>
              <w:t>9.9Mbps</w:t>
            </w:r>
          </w:p>
        </w:tc>
        <w:tc>
          <w:tcPr>
            <w:tcW w:w="1646" w:type="dxa"/>
            <w:vAlign w:val="center"/>
          </w:tcPr>
          <w:p w:rsidR="00E05B07" w:rsidRDefault="00E05B07" w:rsidP="00476CF7">
            <w:pPr>
              <w:jc w:val="center"/>
              <w:rPr>
                <w:rFonts w:ascii="Times New Roman" w:eastAsiaTheme="minorEastAsia" w:hAnsi="Times New Roman"/>
              </w:rPr>
            </w:pPr>
            <w:r>
              <w:t>3.4%</w:t>
            </w:r>
          </w:p>
        </w:tc>
        <w:tc>
          <w:tcPr>
            <w:tcW w:w="1646" w:type="dxa"/>
            <w:vAlign w:val="center"/>
          </w:tcPr>
          <w:p w:rsidR="00E05B07" w:rsidRDefault="00E05B07" w:rsidP="00476CF7">
            <w:pPr>
              <w:jc w:val="center"/>
              <w:rPr>
                <w:rFonts w:ascii="Times New Roman" w:eastAsiaTheme="minorEastAsia" w:hAnsi="Times New Roman"/>
              </w:rPr>
            </w:pPr>
            <w:r>
              <w:t>13.8%</w:t>
            </w:r>
          </w:p>
        </w:tc>
      </w:tr>
    </w:tbl>
    <w:p w:rsidR="00E05B07" w:rsidRPr="00E440F0" w:rsidRDefault="00E05B07" w:rsidP="00E05B07">
      <w:pPr>
        <w:pStyle w:val="Heading2"/>
        <w:rPr>
          <w:lang w:eastAsia="ja-JP"/>
        </w:rPr>
      </w:pPr>
      <w:bookmarkStart w:id="182" w:name="_Toc370139996"/>
      <w:r w:rsidRPr="00E440F0">
        <w:rPr>
          <w:rFonts w:hint="eastAsia"/>
          <w:lang w:eastAsia="ja-JP"/>
        </w:rPr>
        <w:t>Summary</w:t>
      </w:r>
      <w:bookmarkEnd w:id="182"/>
    </w:p>
    <w:p w:rsidR="00E05B07" w:rsidRPr="00E440F0" w:rsidRDefault="00E05B07" w:rsidP="0072043A">
      <w:pPr>
        <w:jc w:val="both"/>
      </w:pPr>
      <w:r w:rsidRPr="00E440F0">
        <w:t xml:space="preserve">The study concluded that there is indeed an increase in </w:t>
      </w:r>
      <w:r>
        <w:t>UPT (u</w:t>
      </w:r>
      <w:r>
        <w:rPr>
          <w:lang w:val="en-US"/>
        </w:rPr>
        <w:t>ser p</w:t>
      </w:r>
      <w:r w:rsidRPr="00610733">
        <w:rPr>
          <w:lang w:val="en-US"/>
        </w:rPr>
        <w:t>erceived throughput</w:t>
      </w:r>
      <w:r>
        <w:rPr>
          <w:lang w:val="en-US"/>
        </w:rPr>
        <w:t xml:space="preserve">) </w:t>
      </w:r>
      <w:r w:rsidRPr="00E440F0">
        <w:t xml:space="preserve">to be seen </w:t>
      </w:r>
      <w:r>
        <w:t>with low load (resource utilization is about 10%~50%). F</w:t>
      </w:r>
      <w:r w:rsidRPr="00E440F0">
        <w:t xml:space="preserve">or the </w:t>
      </w:r>
      <w:r>
        <w:rPr>
          <w:rFonts w:hint="eastAsia"/>
          <w:lang w:eastAsia="ja-JP"/>
        </w:rPr>
        <w:t>5%</w:t>
      </w:r>
      <w:r>
        <w:rPr>
          <w:lang w:eastAsia="ja-JP"/>
        </w:rPr>
        <w:t xml:space="preserve"> UPT</w:t>
      </w:r>
      <w:r w:rsidRPr="00E440F0">
        <w:t xml:space="preserve">, </w:t>
      </w:r>
      <w:r>
        <w:t xml:space="preserve">the gain is </w:t>
      </w:r>
      <w:r w:rsidRPr="00E440F0">
        <w:t xml:space="preserve">in the order of </w:t>
      </w:r>
      <w:r>
        <w:t>10</w:t>
      </w:r>
      <w:r w:rsidRPr="00E440F0">
        <w:t>-</w:t>
      </w:r>
      <w:r>
        <w:rPr>
          <w:lang w:eastAsia="ja-JP"/>
        </w:rPr>
        <w:t>38</w:t>
      </w:r>
      <w:r w:rsidRPr="00E440F0">
        <w:t>%</w:t>
      </w:r>
      <w:r>
        <w:t xml:space="preserve"> when resource utilization is 30%</w:t>
      </w:r>
      <w:r w:rsidRPr="00E440F0">
        <w:rPr>
          <w:rFonts w:hint="eastAsia"/>
          <w:lang w:eastAsia="ja-JP"/>
        </w:rPr>
        <w:t>,</w:t>
      </w:r>
      <w:r w:rsidRPr="00E440F0">
        <w:t xml:space="preserve"> </w:t>
      </w:r>
      <w:r w:rsidRPr="00E440F0">
        <w:rPr>
          <w:lang w:eastAsia="ja-JP"/>
        </w:rPr>
        <w:t>additionally</w:t>
      </w:r>
      <w:r w:rsidRPr="00E440F0">
        <w:rPr>
          <w:rFonts w:hint="eastAsia"/>
          <w:lang w:eastAsia="ja-JP"/>
        </w:rPr>
        <w:t xml:space="preserve"> approximately </w:t>
      </w:r>
      <w:r>
        <w:rPr>
          <w:lang w:eastAsia="ja-JP"/>
        </w:rPr>
        <w:t>8</w:t>
      </w:r>
      <w:r w:rsidRPr="00E440F0">
        <w:rPr>
          <w:rFonts w:hint="eastAsia"/>
          <w:lang w:eastAsia="ja-JP"/>
        </w:rPr>
        <w:t xml:space="preserve"> </w:t>
      </w:r>
      <w:r w:rsidRPr="00E440F0">
        <w:rPr>
          <w:lang w:eastAsia="ja-JP"/>
        </w:rPr>
        <w:t>–</w:t>
      </w:r>
      <w:r w:rsidRPr="00E440F0">
        <w:rPr>
          <w:rFonts w:hint="eastAsia"/>
          <w:lang w:eastAsia="ja-JP"/>
        </w:rPr>
        <w:t xml:space="preserve"> </w:t>
      </w:r>
      <w:r>
        <w:rPr>
          <w:lang w:eastAsia="ja-JP"/>
        </w:rPr>
        <w:t>19</w:t>
      </w:r>
      <w:r w:rsidRPr="00E440F0">
        <w:rPr>
          <w:rFonts w:hint="eastAsia"/>
          <w:lang w:eastAsia="ja-JP"/>
        </w:rPr>
        <w:t xml:space="preserve"> % gain for </w:t>
      </w:r>
      <w:r>
        <w:rPr>
          <w:lang w:eastAsia="ja-JP"/>
        </w:rPr>
        <w:t xml:space="preserve">50% UPT </w:t>
      </w:r>
      <w:r w:rsidRPr="00E440F0">
        <w:rPr>
          <w:rFonts w:hint="eastAsia"/>
          <w:lang w:eastAsia="ja-JP"/>
        </w:rPr>
        <w:t>would be obtained.</w:t>
      </w:r>
    </w:p>
    <w:p w:rsidR="008D28BA" w:rsidRPr="0072043A" w:rsidRDefault="008D28BA">
      <w:pPr>
        <w:pStyle w:val="Guidance"/>
        <w:rPr>
          <w:i w:val="0"/>
          <w:lang w:eastAsia="ja-JP"/>
        </w:rPr>
      </w:pPr>
    </w:p>
    <w:p w:rsidR="0060039C" w:rsidRDefault="0060039C" w:rsidP="0060039C">
      <w:pPr>
        <w:pStyle w:val="Guidance"/>
        <w:rPr>
          <w:lang w:eastAsia="ja-JP"/>
        </w:rPr>
      </w:pPr>
    </w:p>
    <w:p w:rsidR="0060039C" w:rsidRDefault="0060039C" w:rsidP="0060039C">
      <w:pPr>
        <w:pStyle w:val="Heading1"/>
        <w:rPr>
          <w:lang w:eastAsia="ja-JP"/>
        </w:rPr>
      </w:pPr>
      <w:bookmarkStart w:id="183" w:name="_Toc370139997"/>
      <w:bookmarkStart w:id="184" w:name="_GoBack"/>
      <w:bookmarkEnd w:id="184"/>
      <w:r>
        <w:rPr>
          <w:rFonts w:hint="eastAsia"/>
          <w:lang w:eastAsia="ja-JP"/>
        </w:rPr>
        <w:t>Conclusions</w:t>
      </w:r>
      <w:bookmarkEnd w:id="183"/>
    </w:p>
    <w:p w:rsidR="00B22CF6" w:rsidRDefault="00B22CF6" w:rsidP="0072043A">
      <w:pPr>
        <w:jc w:val="both"/>
      </w:pPr>
      <w:r w:rsidRPr="00E440F0">
        <w:t xml:space="preserve">In this technical report we have documented the work that was accomplished by RAN4 as part of the feasibility study on </w:t>
      </w:r>
      <w:r>
        <w:t xml:space="preserve">CRS interference mitigation </w:t>
      </w:r>
      <w:r w:rsidRPr="00E440F0">
        <w:t xml:space="preserve">for </w:t>
      </w:r>
      <w:r w:rsidRPr="00E440F0">
        <w:rPr>
          <w:rFonts w:hint="eastAsia"/>
          <w:lang w:eastAsia="ja-JP"/>
        </w:rPr>
        <w:t>LTE</w:t>
      </w:r>
      <w:r>
        <w:rPr>
          <w:lang w:eastAsia="ja-JP"/>
        </w:rPr>
        <w:t xml:space="preserve"> homogeneous network</w:t>
      </w:r>
      <w:r w:rsidRPr="00E440F0">
        <w:t>.</w:t>
      </w:r>
      <w:r w:rsidRPr="00E440F0">
        <w:rPr>
          <w:rFonts w:hint="eastAsia"/>
        </w:rPr>
        <w:t xml:space="preserve"> </w:t>
      </w:r>
      <w:r>
        <w:t>The major work includes the definition of CRS-IM receiver, investigation of interference model/profiles for partial load networks, and performance evaluation with link-level simulation and system-level simulation.</w:t>
      </w:r>
    </w:p>
    <w:p w:rsidR="00B22CF6" w:rsidRDefault="00B22CF6" w:rsidP="0072043A">
      <w:pPr>
        <w:jc w:val="both"/>
        <w:rPr>
          <w:lang w:eastAsia="ja-JP"/>
        </w:rPr>
      </w:pPr>
      <w:r w:rsidRPr="00D843DC">
        <w:t>Receiver structures based on MMSE-IRC detector combined with a CRS-IM receiver were defined.</w:t>
      </w:r>
      <w:r w:rsidRPr="00E440F0">
        <w:rPr>
          <w:rFonts w:hint="eastAsia"/>
          <w:lang w:eastAsia="ja-JP"/>
        </w:rPr>
        <w:t xml:space="preserve"> </w:t>
      </w:r>
      <w:r w:rsidRPr="00E440F0">
        <w:t xml:space="preserve">This type of receiver attempts to </w:t>
      </w:r>
      <w:r>
        <w:t xml:space="preserve">mitigate </w:t>
      </w:r>
      <w:r w:rsidRPr="00E440F0">
        <w:t xml:space="preserve">the </w:t>
      </w:r>
      <w:r>
        <w:t xml:space="preserve">CRS interference along with the data/control </w:t>
      </w:r>
      <w:r w:rsidRPr="00E440F0">
        <w:t xml:space="preserve">interference </w:t>
      </w:r>
      <w:r>
        <w:t xml:space="preserve">from neighbouring </w:t>
      </w:r>
      <w:r w:rsidRPr="00E440F0">
        <w:t>cell</w:t>
      </w:r>
      <w:r>
        <w:t>s</w:t>
      </w:r>
      <w:r w:rsidRPr="00E440F0">
        <w:t>.</w:t>
      </w:r>
      <w:r>
        <w:t xml:space="preserve"> Under partial-load networks, i</w:t>
      </w:r>
      <w:r w:rsidRPr="00E440F0">
        <w:t xml:space="preserve">nterference models/profiles were developed for this interference in terms of the number of </w:t>
      </w:r>
      <w:r>
        <w:t xml:space="preserve">dominant </w:t>
      </w:r>
      <w:r w:rsidRPr="00E440F0">
        <w:t xml:space="preserve">interfering </w:t>
      </w:r>
      <w:r w:rsidRPr="00E440F0">
        <w:rPr>
          <w:rFonts w:hint="eastAsia"/>
          <w:lang w:eastAsia="ja-JP"/>
        </w:rPr>
        <w:t>cell</w:t>
      </w:r>
      <w:r>
        <w:rPr>
          <w:lang w:eastAsia="ja-JP"/>
        </w:rPr>
        <w:t>s</w:t>
      </w:r>
      <w:r w:rsidRPr="00E440F0">
        <w:t xml:space="preserve">, and their powers relative to </w:t>
      </w:r>
      <w:r>
        <w:t xml:space="preserve">the noise plus </w:t>
      </w:r>
      <w:r w:rsidRPr="00E440F0">
        <w:t>the total other cell interference power</w:t>
      </w:r>
      <w:r>
        <w:t xml:space="preserve"> excluding the considered dominant interference cells. This ratio is referred to as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t xml:space="preserve">. </w:t>
      </w:r>
      <w:r w:rsidRPr="00E440F0">
        <w:t xml:space="preserve">For the purpose of this study it was determined that </w:t>
      </w:r>
      <w:r w:rsidRPr="00E440F0">
        <w:rPr>
          <w:rFonts w:hint="eastAsia"/>
          <w:lang w:eastAsia="ja-JP"/>
        </w:rPr>
        <w:t>two</w:t>
      </w:r>
      <w:r w:rsidRPr="00E440F0">
        <w:t xml:space="preserve"> </w:t>
      </w:r>
      <w:r>
        <w:t xml:space="preserve">dominant </w:t>
      </w:r>
      <w:r w:rsidRPr="00E440F0">
        <w:t xml:space="preserve">interfering </w:t>
      </w:r>
      <w:r w:rsidRPr="00E440F0">
        <w:rPr>
          <w:rFonts w:hint="eastAsia"/>
          <w:lang w:eastAsia="ja-JP"/>
        </w:rPr>
        <w:t>cells</w:t>
      </w:r>
      <w:r w:rsidRPr="00E440F0">
        <w:t xml:space="preserve"> should be taken into account in the interference models. </w:t>
      </w:r>
      <w:r>
        <w:t xml:space="preserve">The interference profiles were defined for a wide range of operating conditions when the interfering cells have low traffic loading. </w:t>
      </w:r>
      <w:r w:rsidRPr="00E440F0">
        <w:rPr>
          <w:rFonts w:hint="eastAsia"/>
          <w:lang w:eastAsia="ja-JP"/>
        </w:rPr>
        <w:t>T</w:t>
      </w:r>
      <w:r w:rsidRPr="00E440F0">
        <w:t xml:space="preserve">hroughput estimates were developed using link level simulations, which included the </w:t>
      </w:r>
      <w:r>
        <w:t xml:space="preserve">ON/OFF </w:t>
      </w:r>
      <w:r w:rsidRPr="00E440F0">
        <w:t xml:space="preserve">model for interfering cells based on the </w:t>
      </w:r>
      <w:r w:rsidRPr="00E440F0">
        <w:rPr>
          <w:rFonts w:hint="eastAsia"/>
          <w:lang w:eastAsia="ja-JP"/>
        </w:rPr>
        <w:t xml:space="preserve">results of </w:t>
      </w:r>
      <w:r w:rsidRPr="00E440F0">
        <w:rPr>
          <w:lang w:eastAsia="ja-JP"/>
        </w:rPr>
        <w:t>interference</w:t>
      </w:r>
      <w:r w:rsidRPr="00E440F0">
        <w:rPr>
          <w:rFonts w:hint="eastAsia"/>
          <w:lang w:eastAsia="ja-JP"/>
        </w:rPr>
        <w:t xml:space="preserve"> modelling. </w:t>
      </w:r>
      <w:r>
        <w:t>System level results were also provided.</w:t>
      </w:r>
      <w:r w:rsidR="00750B00">
        <w:rPr>
          <w:rFonts w:eastAsiaTheme="minorEastAsia" w:hint="eastAsia"/>
          <w:lang w:eastAsia="zh-CN"/>
        </w:rPr>
        <w:t xml:space="preserve"> </w:t>
      </w:r>
      <w:r w:rsidR="00FB1A5E" w:rsidRPr="00FB1A5E">
        <w:rPr>
          <w:rFonts w:hint="eastAsia"/>
          <w:lang w:eastAsia="zh-CN"/>
        </w:rPr>
        <w:t xml:space="preserve"> </w:t>
      </w:r>
      <w:r w:rsidR="00FB1A5E">
        <w:rPr>
          <w:rFonts w:hint="eastAsia"/>
          <w:lang w:eastAsia="zh-CN"/>
        </w:rPr>
        <w:t>And the system level and link level evaluations in this study item are based on the assumption that the serving cell has non-colliding CRS with the aggressor cells</w:t>
      </w:r>
      <w:r w:rsidR="00C61375">
        <w:rPr>
          <w:rFonts w:eastAsiaTheme="minorEastAsia" w:hint="eastAsia"/>
          <w:lang w:eastAsia="zh-CN"/>
        </w:rPr>
        <w:t>.</w:t>
      </w:r>
      <w:r w:rsidR="008F0622">
        <w:t xml:space="preserve"> </w:t>
      </w:r>
    </w:p>
    <w:p w:rsidR="00B22CF6" w:rsidRDefault="00B22CF6" w:rsidP="0072043A">
      <w:pPr>
        <w:jc w:val="both"/>
      </w:pPr>
      <w:r>
        <w:rPr>
          <w:lang w:val="en-US" w:eastAsia="ja-JP"/>
        </w:rPr>
        <w:t xml:space="preserve">Based on </w:t>
      </w:r>
      <w:r w:rsidRPr="00E440F0">
        <w:rPr>
          <w:rFonts w:hint="eastAsia"/>
          <w:lang w:val="en-US" w:eastAsia="ja-JP"/>
        </w:rPr>
        <w:t xml:space="preserve">the </w:t>
      </w:r>
      <w:r>
        <w:rPr>
          <w:lang w:val="en-US" w:eastAsia="ja-JP"/>
        </w:rPr>
        <w:t xml:space="preserve">link </w:t>
      </w:r>
      <w:r w:rsidRPr="00E440F0">
        <w:rPr>
          <w:rFonts w:hint="eastAsia"/>
          <w:lang w:val="en-US" w:eastAsia="ja-JP"/>
        </w:rPr>
        <w:t>simulation results</w:t>
      </w:r>
      <w:r>
        <w:rPr>
          <w:lang w:val="en-US" w:eastAsia="ja-JP"/>
        </w:rPr>
        <w:t xml:space="preserve"> based on weighted</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rsidRPr="00E440F0">
        <w:rPr>
          <w:rFonts w:hint="eastAsia"/>
          <w:lang w:val="en-US" w:eastAsia="ja-JP"/>
        </w:rPr>
        <w:t xml:space="preserve">, </w:t>
      </w:r>
      <w:r>
        <w:rPr>
          <w:lang w:val="en-US" w:eastAsia="ja-JP"/>
        </w:rPr>
        <w:t xml:space="preserve">when the average resource utilization of aggressor cells was 10% for cell-edge UEs, </w:t>
      </w:r>
      <w:r w:rsidRPr="00E440F0">
        <w:rPr>
          <w:rFonts w:hint="eastAsia"/>
          <w:lang w:val="en-US" w:eastAsia="ja-JP"/>
        </w:rPr>
        <w:t xml:space="preserve">approximately </w:t>
      </w:r>
      <w:r w:rsidR="001D4832">
        <w:rPr>
          <w:rFonts w:eastAsiaTheme="minorEastAsia" w:hint="eastAsia"/>
          <w:lang w:val="en-US" w:eastAsia="zh-CN"/>
        </w:rPr>
        <w:t>[</w:t>
      </w:r>
      <w:r>
        <w:rPr>
          <w:lang w:val="en-US" w:eastAsia="ja-JP"/>
        </w:rPr>
        <w:t>9</w:t>
      </w:r>
      <w:r w:rsidRPr="00E440F0">
        <w:rPr>
          <w:rFonts w:hint="eastAsia"/>
          <w:lang w:val="en-US" w:eastAsia="ja-JP"/>
        </w:rPr>
        <w:t>%</w:t>
      </w:r>
      <w:r w:rsidR="001D4832">
        <w:rPr>
          <w:rFonts w:eastAsiaTheme="minorEastAsia" w:hint="eastAsia"/>
          <w:lang w:val="en-US" w:eastAsia="zh-CN"/>
        </w:rPr>
        <w:t>]</w:t>
      </w:r>
      <w:r w:rsidRPr="00E440F0">
        <w:rPr>
          <w:rFonts w:hint="eastAsia"/>
          <w:lang w:val="en-US" w:eastAsia="ja-JP"/>
        </w:rPr>
        <w:t xml:space="preserve"> gain for CRS based</w:t>
      </w:r>
      <w:r>
        <w:rPr>
          <w:rFonts w:hint="eastAsia"/>
          <w:lang w:val="en-US" w:eastAsia="ja-JP"/>
        </w:rPr>
        <w:t xml:space="preserve"> transmission </w:t>
      </w:r>
      <w:r>
        <w:rPr>
          <w:lang w:val="en-US" w:eastAsia="ja-JP"/>
        </w:rPr>
        <w:t xml:space="preserve">was observed for the lower percentile, i.e., 5%-tile, of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t xml:space="preserve">; For the median percentile, i.e, 50%-tile, of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rPr>
          <w:lang w:eastAsia="ja-JP"/>
        </w:rPr>
        <w:t xml:space="preserve">, approximately </w:t>
      </w:r>
      <w:r w:rsidR="001D4832">
        <w:rPr>
          <w:rFonts w:eastAsiaTheme="minorEastAsia" w:hint="eastAsia"/>
          <w:lang w:eastAsia="zh-CN"/>
        </w:rPr>
        <w:t>[</w:t>
      </w:r>
      <w:r w:rsidR="00B35F73">
        <w:rPr>
          <w:lang w:eastAsia="ja-JP"/>
        </w:rPr>
        <w:t>36</w:t>
      </w:r>
      <w:r>
        <w:rPr>
          <w:lang w:eastAsia="ja-JP"/>
        </w:rPr>
        <w:t>%</w:t>
      </w:r>
      <w:r w:rsidR="001D4832">
        <w:rPr>
          <w:rFonts w:eastAsiaTheme="minorEastAsia" w:hint="eastAsia"/>
          <w:lang w:eastAsia="zh-CN"/>
        </w:rPr>
        <w:t>]</w:t>
      </w:r>
      <w:r>
        <w:rPr>
          <w:lang w:eastAsia="ja-JP"/>
        </w:rPr>
        <w:t xml:space="preserve"> gain can be achieved; For the higher percentile, i.e, 75%-tile, of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t xml:space="preserve">, approximately </w:t>
      </w:r>
      <w:r w:rsidR="001D4832">
        <w:rPr>
          <w:rFonts w:eastAsiaTheme="minorEastAsia" w:hint="eastAsia"/>
          <w:lang w:eastAsia="zh-CN"/>
        </w:rPr>
        <w:t>[</w:t>
      </w:r>
      <w:r>
        <w:t>5</w:t>
      </w:r>
      <w:r w:rsidR="00B35F73">
        <w:t>2</w:t>
      </w:r>
      <w:r>
        <w:t>%</w:t>
      </w:r>
      <w:r w:rsidR="001D4832">
        <w:rPr>
          <w:rFonts w:eastAsiaTheme="minorEastAsia" w:hint="eastAsia"/>
          <w:lang w:eastAsia="zh-CN"/>
        </w:rPr>
        <w:t>]</w:t>
      </w:r>
      <w:r>
        <w:t xml:space="preserve"> gain can be obtained. </w:t>
      </w:r>
      <w:r>
        <w:rPr>
          <w:lang w:val="en-US" w:eastAsia="ja-JP"/>
        </w:rPr>
        <w:t xml:space="preserve">When the average resource utilization of aggressor cells is 50%, approximately </w:t>
      </w:r>
      <w:r w:rsidR="001D4832">
        <w:rPr>
          <w:rFonts w:eastAsiaTheme="minorEastAsia" w:hint="eastAsia"/>
          <w:lang w:val="en-US" w:eastAsia="zh-CN"/>
        </w:rPr>
        <w:t>[</w:t>
      </w:r>
      <w:r>
        <w:rPr>
          <w:lang w:val="en-US" w:eastAsia="ja-JP"/>
        </w:rPr>
        <w:t>4%, 1</w:t>
      </w:r>
      <w:r w:rsidR="001D4832">
        <w:rPr>
          <w:rFonts w:eastAsiaTheme="minorEastAsia" w:hint="eastAsia"/>
          <w:lang w:val="en-US" w:eastAsia="zh-CN"/>
        </w:rPr>
        <w:t>8</w:t>
      </w:r>
      <w:r>
        <w:rPr>
          <w:lang w:val="en-US" w:eastAsia="ja-JP"/>
        </w:rPr>
        <w:t>% and 23%</w:t>
      </w:r>
      <w:r w:rsidR="001D4832">
        <w:rPr>
          <w:rFonts w:eastAsiaTheme="minorEastAsia" w:hint="eastAsia"/>
          <w:lang w:val="en-US" w:eastAsia="zh-CN"/>
        </w:rPr>
        <w:t>]</w:t>
      </w:r>
      <w:r>
        <w:rPr>
          <w:lang w:val="en-US" w:eastAsia="ja-JP"/>
        </w:rPr>
        <w:t xml:space="preserve"> gain can be achieved for the lower percentile, median percentile and higher percentile of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t xml:space="preserve">, respectively. </w:t>
      </w:r>
      <w:r>
        <w:rPr>
          <w:lang w:val="en-US" w:eastAsia="ja-JP"/>
        </w:rPr>
        <w:t xml:space="preserve"> </w:t>
      </w:r>
      <w:r>
        <w:t xml:space="preserve">The system study concluded that there is an indeed increase in user </w:t>
      </w:r>
      <w:r>
        <w:rPr>
          <w:lang w:val="en-US"/>
        </w:rPr>
        <w:t>p</w:t>
      </w:r>
      <w:r w:rsidRPr="00610733">
        <w:rPr>
          <w:lang w:val="en-US"/>
        </w:rPr>
        <w:t>erceived</w:t>
      </w:r>
      <w:r>
        <w:t xml:space="preserve"> throughput (UPT) when the traffic load is low at the interfering cells. </w:t>
      </w:r>
      <w:r w:rsidRPr="00E440F0">
        <w:t xml:space="preserve">With regard to </w:t>
      </w:r>
      <w:r>
        <w:t xml:space="preserve">UE </w:t>
      </w:r>
      <w:r w:rsidRPr="00E440F0">
        <w:t xml:space="preserve">implementation issues, </w:t>
      </w:r>
      <w:r>
        <w:t xml:space="preserve">the CRS-IM </w:t>
      </w:r>
      <w:r w:rsidRPr="00E440F0">
        <w:t xml:space="preserve">receiver is based upon </w:t>
      </w:r>
      <w:r>
        <w:t>well-defined receivers used for meeting existing MMSE-IRC and FeICIC performance requirements. T</w:t>
      </w:r>
      <w:r w:rsidRPr="00E440F0">
        <w:t>h</w:t>
      </w:r>
      <w:r>
        <w:t xml:space="preserve">e reuse of these receivers’ structure minimizes </w:t>
      </w:r>
      <w:r w:rsidRPr="00E440F0">
        <w:t xml:space="preserve">the </w:t>
      </w:r>
      <w:r>
        <w:t xml:space="preserve">UE </w:t>
      </w:r>
      <w:r w:rsidRPr="00E440F0">
        <w:t xml:space="preserve">complexity. </w:t>
      </w:r>
    </w:p>
    <w:p w:rsidR="00B22CF6" w:rsidRPr="00E440F0" w:rsidRDefault="00B22CF6" w:rsidP="0072043A">
      <w:pPr>
        <w:jc w:val="both"/>
      </w:pPr>
      <w:r>
        <w:t xml:space="preserve">Based on </w:t>
      </w:r>
      <w:r w:rsidRPr="00E440F0">
        <w:t xml:space="preserve">the </w:t>
      </w:r>
      <w:r>
        <w:t xml:space="preserve">observations cited </w:t>
      </w:r>
      <w:r w:rsidRPr="00E440F0">
        <w:t xml:space="preserve">above, RAN4 has concluded that </w:t>
      </w:r>
      <w:r>
        <w:t>m</w:t>
      </w:r>
      <w:r w:rsidRPr="00BF7AFD">
        <w:t>oderate</w:t>
      </w:r>
      <w:r>
        <w:t xml:space="preserve"> to significant </w:t>
      </w:r>
      <w:r w:rsidRPr="00E440F0">
        <w:rPr>
          <w:rFonts w:hint="eastAsia"/>
          <w:lang w:eastAsia="ja-JP"/>
        </w:rPr>
        <w:t>throughput gain can be obtained</w:t>
      </w:r>
      <w:r>
        <w:rPr>
          <w:lang w:eastAsia="ja-JP"/>
        </w:rPr>
        <w:t xml:space="preserve"> for cell-edge UE </w:t>
      </w:r>
      <w:r w:rsidRPr="00E440F0">
        <w:rPr>
          <w:rFonts w:hint="eastAsia"/>
          <w:lang w:eastAsia="ja-JP"/>
        </w:rPr>
        <w:t xml:space="preserve">by </w:t>
      </w:r>
      <w:r>
        <w:rPr>
          <w:lang w:eastAsia="ja-JP"/>
        </w:rPr>
        <w:t xml:space="preserve">CRS-IM </w:t>
      </w:r>
      <w:r w:rsidRPr="00E440F0">
        <w:rPr>
          <w:rFonts w:hint="eastAsia"/>
          <w:lang w:eastAsia="ja-JP"/>
        </w:rPr>
        <w:t xml:space="preserve">receiver in </w:t>
      </w:r>
      <w:r>
        <w:rPr>
          <w:lang w:eastAsia="ja-JP"/>
        </w:rPr>
        <w:t>LTE homogeneous network under low traffic loading.</w:t>
      </w:r>
      <w:r w:rsidRPr="00E440F0">
        <w:t xml:space="preserve"> </w:t>
      </w:r>
    </w:p>
    <w:p w:rsidR="0060039C" w:rsidRPr="0072043A" w:rsidRDefault="0060039C">
      <w:pPr>
        <w:pStyle w:val="Guidance"/>
        <w:rPr>
          <w:i w:val="0"/>
          <w:lang w:eastAsia="ja-JP"/>
        </w:rPr>
      </w:pPr>
    </w:p>
    <w:p w:rsidR="0060039C" w:rsidRPr="0060039C" w:rsidRDefault="0060039C">
      <w:pPr>
        <w:pStyle w:val="Guidance"/>
        <w:rPr>
          <w:lang w:eastAsia="ja-JP"/>
        </w:rPr>
      </w:pPr>
    </w:p>
    <w:p w:rsidR="00E8629F" w:rsidRDefault="0060039C" w:rsidP="00EE0D9F">
      <w:pPr>
        <w:pStyle w:val="Heading1"/>
        <w:numPr>
          <w:ilvl w:val="0"/>
          <w:numId w:val="0"/>
        </w:numPr>
        <w:ind w:left="432" w:hanging="432"/>
      </w:pPr>
      <w:bookmarkStart w:id="185" w:name="_Toc466346624"/>
      <w:bookmarkStart w:id="186" w:name="_Toc466348860"/>
      <w:bookmarkStart w:id="187" w:name="_Toc466352970"/>
      <w:bookmarkStart w:id="188" w:name="_Toc472222537"/>
      <w:bookmarkStart w:id="189" w:name="_Toc370139998"/>
      <w:r>
        <w:rPr>
          <w:rFonts w:hint="eastAsia"/>
          <w:lang w:eastAsia="ja-JP"/>
        </w:rPr>
        <w:lastRenderedPageBreak/>
        <w:t>Annex A:</w:t>
      </w:r>
      <w:bookmarkStart w:id="190" w:name="_Toc449843135"/>
      <w:bookmarkStart w:id="191" w:name="_Toc454789384"/>
      <w:bookmarkStart w:id="192" w:name="_Toc466346626"/>
      <w:bookmarkStart w:id="193" w:name="_Toc466348861"/>
      <w:bookmarkStart w:id="194" w:name="_Toc466352971"/>
      <w:bookmarkStart w:id="195" w:name="_Toc472222539"/>
      <w:bookmarkStart w:id="196" w:name="historyclause"/>
      <w:bookmarkStart w:id="197" w:name="_Toc345380288"/>
      <w:bookmarkStart w:id="198" w:name="_Toc345380467"/>
      <w:bookmarkStart w:id="199" w:name="_Toc345380552"/>
      <w:bookmarkStart w:id="200" w:name="_Toc345380637"/>
      <w:bookmarkStart w:id="201" w:name="_Toc345380722"/>
      <w:bookmarkStart w:id="202" w:name="_Toc345381662"/>
      <w:bookmarkStart w:id="203" w:name="_Toc345381826"/>
      <w:bookmarkStart w:id="204" w:name="_Toc345381963"/>
      <w:bookmarkStart w:id="205" w:name="_Toc345382408"/>
      <w:bookmarkStart w:id="206" w:name="_Toc345382493"/>
      <w:bookmarkStart w:id="207" w:name="_Toc345382599"/>
      <w:bookmarkStart w:id="208" w:name="_Toc345382760"/>
      <w:bookmarkStart w:id="209" w:name="_Toc345382845"/>
      <w:bookmarkStart w:id="210" w:name="_Toc345383119"/>
      <w:bookmarkStart w:id="211" w:name="_Toc345383291"/>
      <w:bookmarkStart w:id="212" w:name="_Toc345383962"/>
      <w:bookmarkStart w:id="213" w:name="_Toc345384247"/>
      <w:bookmarkStart w:id="214" w:name="_Toc345384828"/>
      <w:bookmarkStart w:id="215" w:name="_Toc345385032"/>
      <w:bookmarkStart w:id="216" w:name="_Toc345386113"/>
      <w:bookmarkStart w:id="217" w:name="_Toc345405449"/>
      <w:bookmarkStart w:id="218" w:name="_Toc345405610"/>
      <w:bookmarkStart w:id="219" w:name="_Toc345405695"/>
      <w:bookmarkStart w:id="220" w:name="_Toc345405780"/>
      <w:bookmarkStart w:id="221" w:name="_Toc345405865"/>
      <w:bookmarkStart w:id="222" w:name="_Toc345406215"/>
      <w:bookmarkStart w:id="223" w:name="_Toc345406563"/>
      <w:bookmarkStart w:id="224" w:name="_Toc345406648"/>
      <w:bookmarkStart w:id="225" w:name="_Toc345406733"/>
      <w:bookmarkStart w:id="226" w:name="_Toc345406818"/>
      <w:bookmarkStart w:id="227" w:name="_Toc345407140"/>
      <w:bookmarkStart w:id="228" w:name="_Toc345409574"/>
      <w:bookmarkStart w:id="229" w:name="_Toc345409684"/>
      <w:bookmarkStart w:id="230" w:name="_Toc345409769"/>
      <w:bookmarkStart w:id="231" w:name="_Toc345410565"/>
      <w:bookmarkStart w:id="232" w:name="_Toc345410650"/>
      <w:bookmarkStart w:id="233" w:name="_Toc345735882"/>
      <w:bookmarkStart w:id="234" w:name="_Toc345736201"/>
      <w:bookmarkStart w:id="235" w:name="_Toc345736286"/>
      <w:bookmarkStart w:id="236" w:name="_Toc351282584"/>
      <w:bookmarkStart w:id="237" w:name="_Toc374955690"/>
      <w:bookmarkStart w:id="238" w:name="_Toc436619030"/>
      <w:bookmarkStart w:id="239" w:name="_Toc436619267"/>
      <w:bookmarkStart w:id="240" w:name="_Toc451844197"/>
      <w:bookmarkEnd w:id="185"/>
      <w:bookmarkEnd w:id="186"/>
      <w:bookmarkEnd w:id="187"/>
      <w:bookmarkEnd w:id="188"/>
      <w:r w:rsidR="00EE0D9F">
        <w:rPr>
          <w:lang w:eastAsia="ja-JP"/>
        </w:rPr>
        <w:t xml:space="preserve"> </w:t>
      </w:r>
      <w:r w:rsidR="00E8629F">
        <w:t>Change history</w:t>
      </w:r>
      <w:bookmarkEnd w:id="189"/>
      <w:bookmarkEnd w:id="190"/>
      <w:bookmarkEnd w:id="191"/>
      <w:bookmarkEnd w:id="192"/>
      <w:bookmarkEnd w:id="193"/>
      <w:bookmarkEnd w:id="194"/>
      <w:bookmarkEnd w:id="195"/>
    </w:p>
    <w:p w:rsidR="00E8629F" w:rsidRDefault="00E8629F">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E8629F">
        <w:trPr>
          <w:cantSplit/>
        </w:trPr>
        <w:tc>
          <w:tcPr>
            <w:tcW w:w="9356" w:type="dxa"/>
            <w:gridSpan w:val="8"/>
            <w:tcBorders>
              <w:bottom w:val="nil"/>
            </w:tcBorders>
            <w:shd w:val="solid" w:color="FFFFFF" w:fill="auto"/>
          </w:tcPr>
          <w:p w:rsidR="00E8629F" w:rsidRDefault="00E8629F">
            <w:pPr>
              <w:pStyle w:val="TAL"/>
              <w:jc w:val="center"/>
              <w:rPr>
                <w:b/>
                <w:sz w:val="16"/>
              </w:rPr>
            </w:pPr>
            <w:r>
              <w:rPr>
                <w:b/>
              </w:rPr>
              <w:t>Change history</w:t>
            </w:r>
          </w:p>
        </w:tc>
      </w:tr>
      <w:tr w:rsidR="00E8629F">
        <w:tc>
          <w:tcPr>
            <w:tcW w:w="800" w:type="dxa"/>
            <w:shd w:val="pct10" w:color="auto" w:fill="FFFFFF"/>
          </w:tcPr>
          <w:p w:rsidR="00E8629F" w:rsidRDefault="00E8629F">
            <w:pPr>
              <w:pStyle w:val="TAL"/>
              <w:rPr>
                <w:b/>
                <w:sz w:val="16"/>
              </w:rPr>
            </w:pPr>
            <w:r>
              <w:rPr>
                <w:b/>
                <w:sz w:val="16"/>
              </w:rPr>
              <w:t>Date</w:t>
            </w:r>
          </w:p>
        </w:tc>
        <w:tc>
          <w:tcPr>
            <w:tcW w:w="800" w:type="dxa"/>
            <w:shd w:val="pct10" w:color="auto" w:fill="FFFFFF"/>
          </w:tcPr>
          <w:p w:rsidR="00E8629F" w:rsidRDefault="00E8629F">
            <w:pPr>
              <w:pStyle w:val="TAL"/>
              <w:rPr>
                <w:b/>
                <w:sz w:val="16"/>
              </w:rPr>
            </w:pPr>
            <w:r>
              <w:rPr>
                <w:b/>
                <w:sz w:val="16"/>
              </w:rPr>
              <w:t>TSG #</w:t>
            </w:r>
          </w:p>
        </w:tc>
        <w:tc>
          <w:tcPr>
            <w:tcW w:w="901" w:type="dxa"/>
            <w:shd w:val="pct10" w:color="auto" w:fill="FFFFFF"/>
          </w:tcPr>
          <w:p w:rsidR="00E8629F" w:rsidRDefault="00E8629F">
            <w:pPr>
              <w:pStyle w:val="TAL"/>
              <w:rPr>
                <w:b/>
                <w:sz w:val="16"/>
              </w:rPr>
            </w:pPr>
            <w:r>
              <w:rPr>
                <w:b/>
                <w:sz w:val="16"/>
              </w:rPr>
              <w:t>TSG Doc.</w:t>
            </w:r>
          </w:p>
        </w:tc>
        <w:tc>
          <w:tcPr>
            <w:tcW w:w="426" w:type="dxa"/>
            <w:shd w:val="pct10" w:color="auto" w:fill="FFFFFF"/>
          </w:tcPr>
          <w:p w:rsidR="00E8629F" w:rsidRDefault="00E8629F">
            <w:pPr>
              <w:pStyle w:val="TAL"/>
              <w:rPr>
                <w:b/>
                <w:sz w:val="16"/>
              </w:rPr>
            </w:pPr>
            <w:r>
              <w:rPr>
                <w:b/>
                <w:sz w:val="16"/>
              </w:rPr>
              <w:t>CR</w:t>
            </w:r>
          </w:p>
        </w:tc>
        <w:tc>
          <w:tcPr>
            <w:tcW w:w="428" w:type="dxa"/>
            <w:shd w:val="pct10" w:color="auto" w:fill="FFFFFF"/>
          </w:tcPr>
          <w:p w:rsidR="00E8629F" w:rsidRDefault="00E8629F">
            <w:pPr>
              <w:pStyle w:val="TAL"/>
              <w:rPr>
                <w:b/>
                <w:sz w:val="16"/>
              </w:rPr>
            </w:pPr>
            <w:r>
              <w:rPr>
                <w:b/>
                <w:sz w:val="16"/>
              </w:rPr>
              <w:t>Rev</w:t>
            </w:r>
          </w:p>
        </w:tc>
        <w:tc>
          <w:tcPr>
            <w:tcW w:w="4867" w:type="dxa"/>
            <w:shd w:val="pct10" w:color="auto" w:fill="FFFFFF"/>
          </w:tcPr>
          <w:p w:rsidR="00E8629F" w:rsidRDefault="00E8629F">
            <w:pPr>
              <w:pStyle w:val="TAL"/>
              <w:rPr>
                <w:b/>
                <w:sz w:val="16"/>
              </w:rPr>
            </w:pPr>
            <w:r>
              <w:rPr>
                <w:b/>
                <w:sz w:val="16"/>
              </w:rPr>
              <w:t>Subject/Comment</w:t>
            </w:r>
          </w:p>
        </w:tc>
        <w:tc>
          <w:tcPr>
            <w:tcW w:w="567" w:type="dxa"/>
            <w:shd w:val="pct10" w:color="auto" w:fill="FFFFFF"/>
          </w:tcPr>
          <w:p w:rsidR="00E8629F" w:rsidRDefault="00E8629F">
            <w:pPr>
              <w:pStyle w:val="TAL"/>
              <w:rPr>
                <w:b/>
                <w:sz w:val="16"/>
              </w:rPr>
            </w:pPr>
            <w:r>
              <w:rPr>
                <w:b/>
                <w:sz w:val="16"/>
              </w:rPr>
              <w:t>Old</w:t>
            </w:r>
          </w:p>
        </w:tc>
        <w:tc>
          <w:tcPr>
            <w:tcW w:w="567" w:type="dxa"/>
            <w:shd w:val="pct10" w:color="auto" w:fill="FFFFFF"/>
          </w:tcPr>
          <w:p w:rsidR="00E8629F" w:rsidRDefault="00E8629F">
            <w:pPr>
              <w:pStyle w:val="TAL"/>
              <w:rPr>
                <w:b/>
                <w:sz w:val="16"/>
              </w:rPr>
            </w:pPr>
            <w:r>
              <w:rPr>
                <w:b/>
                <w:sz w:val="16"/>
              </w:rPr>
              <w:t>New</w:t>
            </w:r>
          </w:p>
        </w:tc>
      </w:tr>
      <w:tr w:rsidR="002933FA">
        <w:tc>
          <w:tcPr>
            <w:tcW w:w="800" w:type="dxa"/>
            <w:shd w:val="solid" w:color="FFFFFF" w:fill="auto"/>
          </w:tcPr>
          <w:p w:rsidR="002933FA" w:rsidRDefault="002933FA" w:rsidP="00D94E1A">
            <w:pPr>
              <w:pStyle w:val="Guidance"/>
              <w:rPr>
                <w:lang w:eastAsia="ja-JP"/>
              </w:rPr>
            </w:pPr>
            <w:r>
              <w:rPr>
                <w:lang w:eastAsia="ja-JP"/>
              </w:rPr>
              <w:t>2013</w:t>
            </w:r>
            <w:r>
              <w:rPr>
                <w:rFonts w:hint="eastAsia"/>
                <w:lang w:eastAsia="ja-JP"/>
              </w:rPr>
              <w:t>-</w:t>
            </w:r>
            <w:r>
              <w:rPr>
                <w:lang w:eastAsia="ja-JP"/>
              </w:rPr>
              <w:t>04</w:t>
            </w:r>
          </w:p>
        </w:tc>
        <w:tc>
          <w:tcPr>
            <w:tcW w:w="800" w:type="dxa"/>
            <w:shd w:val="solid" w:color="FFFFFF" w:fill="auto"/>
          </w:tcPr>
          <w:p w:rsidR="002933FA" w:rsidRDefault="002933FA">
            <w:pPr>
              <w:pStyle w:val="Guidance"/>
              <w:rPr>
                <w:lang w:eastAsia="ja-JP"/>
              </w:rPr>
            </w:pPr>
            <w:r>
              <w:rPr>
                <w:lang w:eastAsia="ja-JP"/>
              </w:rPr>
              <w:t>66bis</w:t>
            </w:r>
          </w:p>
        </w:tc>
        <w:tc>
          <w:tcPr>
            <w:tcW w:w="901" w:type="dxa"/>
            <w:shd w:val="solid" w:color="FFFFFF" w:fill="auto"/>
          </w:tcPr>
          <w:p w:rsidR="002933FA" w:rsidRDefault="002933FA">
            <w:pPr>
              <w:pStyle w:val="Guidance"/>
            </w:pPr>
            <w:r w:rsidRPr="0024751D">
              <w:t>R4-131738</w:t>
            </w:r>
          </w:p>
        </w:tc>
        <w:tc>
          <w:tcPr>
            <w:tcW w:w="426" w:type="dxa"/>
            <w:shd w:val="solid" w:color="FFFFFF" w:fill="auto"/>
          </w:tcPr>
          <w:p w:rsidR="002933FA" w:rsidRDefault="002933FA">
            <w:pPr>
              <w:pStyle w:val="Guidance"/>
            </w:pPr>
          </w:p>
        </w:tc>
        <w:tc>
          <w:tcPr>
            <w:tcW w:w="428" w:type="dxa"/>
            <w:shd w:val="solid" w:color="FFFFFF" w:fill="auto"/>
          </w:tcPr>
          <w:p w:rsidR="002933FA" w:rsidRDefault="002933FA">
            <w:pPr>
              <w:pStyle w:val="Guidance"/>
            </w:pPr>
          </w:p>
        </w:tc>
        <w:tc>
          <w:tcPr>
            <w:tcW w:w="4867" w:type="dxa"/>
            <w:shd w:val="solid" w:color="FFFFFF" w:fill="auto"/>
          </w:tcPr>
          <w:p w:rsidR="002933FA" w:rsidRDefault="002933FA">
            <w:pPr>
              <w:pStyle w:val="Guidance"/>
              <w:rPr>
                <w:lang w:eastAsia="ja-JP"/>
              </w:rPr>
            </w:pPr>
            <w:r>
              <w:rPr>
                <w:rFonts w:hint="eastAsia"/>
                <w:lang w:eastAsia="ja-JP"/>
              </w:rPr>
              <w:t>First version approved</w:t>
            </w:r>
          </w:p>
        </w:tc>
        <w:tc>
          <w:tcPr>
            <w:tcW w:w="567" w:type="dxa"/>
            <w:shd w:val="solid" w:color="FFFFFF" w:fill="auto"/>
          </w:tcPr>
          <w:p w:rsidR="002933FA" w:rsidRDefault="002077C8">
            <w:pPr>
              <w:pStyle w:val="Guidance"/>
            </w:pPr>
            <w:r>
              <w:t>N/A</w:t>
            </w:r>
          </w:p>
        </w:tc>
        <w:tc>
          <w:tcPr>
            <w:tcW w:w="567" w:type="dxa"/>
            <w:shd w:val="solid" w:color="FFFFFF" w:fill="auto"/>
          </w:tcPr>
          <w:p w:rsidR="002933FA" w:rsidRDefault="00805731">
            <w:pPr>
              <w:pStyle w:val="Guidance"/>
            </w:pPr>
            <w:r>
              <w:t>0.1</w:t>
            </w:r>
            <w:r w:rsidR="002933FA">
              <w:t>.0</w:t>
            </w:r>
          </w:p>
        </w:tc>
      </w:tr>
      <w:tr w:rsidR="002933FA">
        <w:tc>
          <w:tcPr>
            <w:tcW w:w="800" w:type="dxa"/>
            <w:tcBorders>
              <w:bottom w:val="nil"/>
            </w:tcBorders>
            <w:shd w:val="solid" w:color="FFFFFF" w:fill="auto"/>
          </w:tcPr>
          <w:p w:rsidR="002933FA" w:rsidRDefault="002933FA">
            <w:pPr>
              <w:pStyle w:val="Guidance"/>
            </w:pPr>
            <w:r>
              <w:t>2013-08</w:t>
            </w:r>
          </w:p>
        </w:tc>
        <w:tc>
          <w:tcPr>
            <w:tcW w:w="800" w:type="dxa"/>
            <w:tcBorders>
              <w:bottom w:val="nil"/>
            </w:tcBorders>
            <w:shd w:val="solid" w:color="FFFFFF" w:fill="auto"/>
          </w:tcPr>
          <w:p w:rsidR="002933FA" w:rsidRDefault="002933FA">
            <w:pPr>
              <w:pStyle w:val="Guidance"/>
            </w:pPr>
            <w:r>
              <w:t>68</w:t>
            </w:r>
          </w:p>
        </w:tc>
        <w:tc>
          <w:tcPr>
            <w:tcW w:w="901" w:type="dxa"/>
            <w:tcBorders>
              <w:bottom w:val="nil"/>
            </w:tcBorders>
            <w:shd w:val="solid" w:color="FFFFFF" w:fill="auto"/>
          </w:tcPr>
          <w:p w:rsidR="002933FA" w:rsidRDefault="00E435FB">
            <w:pPr>
              <w:pStyle w:val="Guidance"/>
            </w:pPr>
            <w:r>
              <w:t>R4-134463</w:t>
            </w:r>
          </w:p>
        </w:tc>
        <w:tc>
          <w:tcPr>
            <w:tcW w:w="426" w:type="dxa"/>
            <w:tcBorders>
              <w:bottom w:val="nil"/>
            </w:tcBorders>
            <w:shd w:val="solid" w:color="FFFFFF" w:fill="auto"/>
          </w:tcPr>
          <w:p w:rsidR="002933FA" w:rsidRDefault="002933FA">
            <w:pPr>
              <w:pStyle w:val="Guidance"/>
            </w:pPr>
          </w:p>
        </w:tc>
        <w:tc>
          <w:tcPr>
            <w:tcW w:w="428" w:type="dxa"/>
            <w:tcBorders>
              <w:bottom w:val="nil"/>
            </w:tcBorders>
            <w:shd w:val="solid" w:color="FFFFFF" w:fill="auto"/>
          </w:tcPr>
          <w:p w:rsidR="002933FA" w:rsidRDefault="002933FA">
            <w:pPr>
              <w:pStyle w:val="Guidance"/>
            </w:pPr>
          </w:p>
        </w:tc>
        <w:tc>
          <w:tcPr>
            <w:tcW w:w="4867" w:type="dxa"/>
            <w:tcBorders>
              <w:bottom w:val="nil"/>
            </w:tcBorders>
            <w:shd w:val="solid" w:color="FFFFFF" w:fill="auto"/>
          </w:tcPr>
          <w:p w:rsidR="002933FA" w:rsidRDefault="002933FA">
            <w:pPr>
              <w:pStyle w:val="Guidance"/>
            </w:pPr>
            <w:r w:rsidRPr="00E440F0">
              <w:t>Agreed text proposals from RAN4 #6</w:t>
            </w:r>
            <w:r>
              <w:t>7</w:t>
            </w:r>
            <w:r w:rsidR="00CA2A05">
              <w:t>, the following TPs have been implemented:</w:t>
            </w:r>
          </w:p>
          <w:p w:rsidR="00CA2A05" w:rsidRDefault="00CA2A05">
            <w:pPr>
              <w:pStyle w:val="Guidance"/>
            </w:pPr>
            <w:r w:rsidRPr="00CA2A05">
              <w:t>R4-132616</w:t>
            </w:r>
            <w:r>
              <w:t xml:space="preserve">, </w:t>
            </w:r>
            <w:r w:rsidRPr="00CA2A05">
              <w:t>TP for TR 36.863 Vx.y.z: Draft TP on CRS-IM performance in homogeneous network</w:t>
            </w:r>
          </w:p>
        </w:tc>
        <w:tc>
          <w:tcPr>
            <w:tcW w:w="567" w:type="dxa"/>
            <w:tcBorders>
              <w:bottom w:val="nil"/>
            </w:tcBorders>
            <w:shd w:val="solid" w:color="FFFFFF" w:fill="auto"/>
          </w:tcPr>
          <w:p w:rsidR="002933FA" w:rsidRDefault="00CA2A05">
            <w:pPr>
              <w:pStyle w:val="Guidance"/>
            </w:pPr>
            <w:r>
              <w:t>0.1</w:t>
            </w:r>
            <w:r w:rsidR="002933FA">
              <w:t>.0</w:t>
            </w:r>
          </w:p>
        </w:tc>
        <w:tc>
          <w:tcPr>
            <w:tcW w:w="567" w:type="dxa"/>
            <w:tcBorders>
              <w:bottom w:val="nil"/>
            </w:tcBorders>
            <w:shd w:val="solid" w:color="FFFFFF" w:fill="auto"/>
          </w:tcPr>
          <w:p w:rsidR="002933FA" w:rsidRDefault="002933FA" w:rsidP="00CA2A05">
            <w:pPr>
              <w:pStyle w:val="Guidance"/>
            </w:pPr>
            <w:r>
              <w:t>0.</w:t>
            </w:r>
            <w:r w:rsidR="00CA2A05">
              <w:t>2</w:t>
            </w:r>
            <w:r>
              <w:t>.0</w:t>
            </w:r>
          </w:p>
        </w:tc>
      </w:tr>
      <w:tr w:rsidR="002933FA">
        <w:tc>
          <w:tcPr>
            <w:tcW w:w="800" w:type="dxa"/>
            <w:tcBorders>
              <w:bottom w:val="nil"/>
            </w:tcBorders>
            <w:shd w:val="solid" w:color="FFFFFF" w:fill="auto"/>
          </w:tcPr>
          <w:p w:rsidR="002933FA" w:rsidRDefault="00DE565F">
            <w:pPr>
              <w:pStyle w:val="Guidance"/>
            </w:pPr>
            <w:r>
              <w:t>2013-10</w:t>
            </w:r>
          </w:p>
        </w:tc>
        <w:tc>
          <w:tcPr>
            <w:tcW w:w="800" w:type="dxa"/>
            <w:tcBorders>
              <w:bottom w:val="nil"/>
            </w:tcBorders>
            <w:shd w:val="solid" w:color="FFFFFF" w:fill="auto"/>
          </w:tcPr>
          <w:p w:rsidR="002933FA" w:rsidRDefault="00DE565F">
            <w:pPr>
              <w:pStyle w:val="Guidance"/>
            </w:pPr>
            <w:r>
              <w:t>68bis</w:t>
            </w:r>
          </w:p>
        </w:tc>
        <w:tc>
          <w:tcPr>
            <w:tcW w:w="901" w:type="dxa"/>
            <w:tcBorders>
              <w:bottom w:val="nil"/>
            </w:tcBorders>
            <w:shd w:val="solid" w:color="FFFFFF" w:fill="auto"/>
          </w:tcPr>
          <w:p w:rsidR="002933FA" w:rsidRDefault="00DE565F" w:rsidP="00A8003A">
            <w:pPr>
              <w:pStyle w:val="Guidance"/>
            </w:pPr>
            <w:r>
              <w:t>R4-1</w:t>
            </w:r>
            <w:r w:rsidR="0085570B">
              <w:t>35329</w:t>
            </w:r>
          </w:p>
        </w:tc>
        <w:tc>
          <w:tcPr>
            <w:tcW w:w="426" w:type="dxa"/>
            <w:tcBorders>
              <w:bottom w:val="nil"/>
            </w:tcBorders>
            <w:shd w:val="solid" w:color="FFFFFF" w:fill="auto"/>
          </w:tcPr>
          <w:p w:rsidR="002933FA" w:rsidRDefault="002933FA">
            <w:pPr>
              <w:pStyle w:val="Guidance"/>
            </w:pPr>
          </w:p>
        </w:tc>
        <w:tc>
          <w:tcPr>
            <w:tcW w:w="428" w:type="dxa"/>
            <w:tcBorders>
              <w:bottom w:val="nil"/>
            </w:tcBorders>
            <w:shd w:val="solid" w:color="FFFFFF" w:fill="auto"/>
          </w:tcPr>
          <w:p w:rsidR="002933FA" w:rsidRDefault="002933FA">
            <w:pPr>
              <w:pStyle w:val="Guidance"/>
            </w:pPr>
          </w:p>
        </w:tc>
        <w:tc>
          <w:tcPr>
            <w:tcW w:w="4867" w:type="dxa"/>
            <w:tcBorders>
              <w:bottom w:val="nil"/>
            </w:tcBorders>
            <w:shd w:val="solid" w:color="FFFFFF" w:fill="auto"/>
          </w:tcPr>
          <w:p w:rsidR="00DE565F" w:rsidRDefault="00DE565F" w:rsidP="00DE565F">
            <w:pPr>
              <w:pStyle w:val="Guidance"/>
            </w:pPr>
            <w:r w:rsidRPr="00E440F0">
              <w:t>Agreed text proposals from RAN4 #6</w:t>
            </w:r>
            <w:r>
              <w:t>8, the following TPs have been implemented:</w:t>
            </w:r>
          </w:p>
          <w:p w:rsidR="002933FA" w:rsidRDefault="00AB03BB" w:rsidP="00AB03BB">
            <w:pPr>
              <w:pStyle w:val="Guidance"/>
            </w:pPr>
            <w:r w:rsidRPr="00AB03BB">
              <w:t>R4-133990, TP for TR 36.863 V xxx: Link level simulation assumption for CRS-IM in homogeneous network</w:t>
            </w:r>
          </w:p>
          <w:p w:rsidR="00AB03BB" w:rsidRDefault="00AB03BB" w:rsidP="00AB03BB">
            <w:pPr>
              <w:pStyle w:val="Guidance"/>
            </w:pPr>
            <w:r w:rsidRPr="00AB03BB">
              <w:t>R4-133991, TP for TR 36.863 V xxx: System simulation assumptions for CRS-IM in homogeneous network,</w:t>
            </w:r>
          </w:p>
          <w:p w:rsidR="00AB03BB" w:rsidRDefault="00AB03BB" w:rsidP="00175A1E">
            <w:pPr>
              <w:pStyle w:val="Guidance"/>
              <w:jc w:val="both"/>
              <w:rPr>
                <w:b/>
                <w:sz w:val="24"/>
              </w:rPr>
            </w:pPr>
            <w:r w:rsidRPr="00175A1E">
              <w:t>R4-133992, TP for TR 36.863 V xxx: Average side condtion for link level simulation assumption for CRS-IM in homogeneous network</w:t>
            </w:r>
          </w:p>
          <w:p w:rsidR="00817086" w:rsidRDefault="00817086" w:rsidP="00175A1E">
            <w:pPr>
              <w:pStyle w:val="Guidance"/>
              <w:jc w:val="both"/>
            </w:pPr>
            <w:r w:rsidRPr="00817086">
              <w:t>R4-133994</w:t>
            </w:r>
            <w:r w:rsidRPr="00817086">
              <w:tab/>
              <w:t>TP for TR 36.863 V xxx: side conditions for CRS-IM from different companies</w:t>
            </w:r>
          </w:p>
          <w:p w:rsidR="00817086" w:rsidRDefault="00817086" w:rsidP="00175A1E">
            <w:pPr>
              <w:pStyle w:val="Guidance"/>
              <w:jc w:val="both"/>
            </w:pPr>
            <w:r w:rsidRPr="00817086">
              <w:t>R4-134479, TP for TR 36.863 V xxx: Interference modelling for CRS-IM</w:t>
            </w:r>
          </w:p>
          <w:p w:rsidR="00817086" w:rsidRDefault="00817086" w:rsidP="00175A1E">
            <w:pPr>
              <w:pStyle w:val="Guidance"/>
              <w:jc w:val="both"/>
            </w:pPr>
            <w:r w:rsidRPr="00817086">
              <w:t>R4-134463,  TP for TR 36.863 V 0.1.0</w:t>
            </w:r>
          </w:p>
          <w:p w:rsidR="00255B43" w:rsidRDefault="00255B43" w:rsidP="00255B43">
            <w:pPr>
              <w:pStyle w:val="Guidance"/>
              <w:jc w:val="both"/>
            </w:pPr>
            <w:r>
              <w:t>Editorial updates by the rapporteur:</w:t>
            </w:r>
          </w:p>
          <w:p w:rsidR="00255B43" w:rsidRDefault="00255B43" w:rsidP="00175A1E">
            <w:pPr>
              <w:pStyle w:val="Guidance"/>
              <w:numPr>
                <w:ilvl w:val="0"/>
                <w:numId w:val="33"/>
              </w:numPr>
              <w:jc w:val="both"/>
            </w:pPr>
            <w:r>
              <w:t xml:space="preserve">Version number changed </w:t>
            </w:r>
          </w:p>
          <w:p w:rsidR="00623268" w:rsidRDefault="00255B43" w:rsidP="00175A1E">
            <w:pPr>
              <w:pStyle w:val="Guidance"/>
              <w:numPr>
                <w:ilvl w:val="0"/>
                <w:numId w:val="33"/>
              </w:numPr>
              <w:jc w:val="both"/>
            </w:pPr>
            <w:r>
              <w:t xml:space="preserve">Add section tile for 6.3 </w:t>
            </w:r>
          </w:p>
          <w:p w:rsidR="003F0E16" w:rsidRDefault="00623268" w:rsidP="00175A1E">
            <w:pPr>
              <w:pStyle w:val="Guidance"/>
              <w:numPr>
                <w:ilvl w:val="0"/>
                <w:numId w:val="33"/>
              </w:numPr>
              <w:jc w:val="both"/>
            </w:pPr>
            <w:r>
              <w:t>Change section 6.3.2 of R4-133994 into section 6.3.3</w:t>
            </w:r>
            <w:r w:rsidR="002C7EF6">
              <w:t xml:space="preserve"> and change the corresponding Table index.</w:t>
            </w:r>
          </w:p>
          <w:p w:rsidR="003F0E16" w:rsidRDefault="003F0E16" w:rsidP="00175A1E">
            <w:pPr>
              <w:pStyle w:val="Guidance"/>
              <w:numPr>
                <w:ilvl w:val="0"/>
                <w:numId w:val="33"/>
              </w:numPr>
              <w:jc w:val="both"/>
            </w:pPr>
            <w:r>
              <w:t xml:space="preserve"> Remove the duplicated tables </w:t>
            </w:r>
          </w:p>
        </w:tc>
        <w:tc>
          <w:tcPr>
            <w:tcW w:w="567" w:type="dxa"/>
            <w:tcBorders>
              <w:bottom w:val="nil"/>
            </w:tcBorders>
            <w:shd w:val="solid" w:color="FFFFFF" w:fill="auto"/>
          </w:tcPr>
          <w:p w:rsidR="002933FA" w:rsidRDefault="00255B43">
            <w:pPr>
              <w:pStyle w:val="Guidance"/>
            </w:pPr>
            <w:r>
              <w:t>0.2.0</w:t>
            </w:r>
          </w:p>
        </w:tc>
        <w:tc>
          <w:tcPr>
            <w:tcW w:w="567" w:type="dxa"/>
            <w:tcBorders>
              <w:bottom w:val="nil"/>
            </w:tcBorders>
            <w:shd w:val="solid" w:color="FFFFFF" w:fill="auto"/>
          </w:tcPr>
          <w:p w:rsidR="002933FA" w:rsidRDefault="00255B43">
            <w:pPr>
              <w:pStyle w:val="Guidance"/>
            </w:pPr>
            <w:r>
              <w:t>0.3.1</w:t>
            </w:r>
          </w:p>
        </w:tc>
      </w:tr>
      <w:tr w:rsidR="0029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85570B">
            <w:pPr>
              <w:spacing w:after="0"/>
              <w:rPr>
                <w:i/>
                <w:iCs/>
                <w:snapToGrid w:val="0"/>
                <w:color w:val="0000FF"/>
                <w:lang w:val="en-AU"/>
              </w:rPr>
            </w:pPr>
            <w:r>
              <w:rPr>
                <w:i/>
                <w:iCs/>
                <w:snapToGrid w:val="0"/>
                <w:color w:val="0000FF"/>
                <w:lang w:val="en-AU"/>
              </w:rPr>
              <w:t>2013-11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85570B">
            <w:pPr>
              <w:spacing w:after="0"/>
              <w:rPr>
                <w:i/>
                <w:iCs/>
                <w:snapToGrid w:val="0"/>
                <w:color w:val="0000FF"/>
                <w:lang w:val="en-AU"/>
              </w:rPr>
            </w:pPr>
            <w:r>
              <w:rPr>
                <w:i/>
                <w:iCs/>
                <w:snapToGrid w:val="0"/>
                <w:color w:val="0000FF"/>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85570B">
            <w:pPr>
              <w:spacing w:after="0"/>
              <w:rPr>
                <w:i/>
                <w:iCs/>
                <w:snapToGrid w:val="0"/>
                <w:color w:val="0000FF"/>
                <w:lang w:val="en-AU"/>
              </w:rPr>
            </w:pPr>
            <w:r>
              <w:rPr>
                <w:i/>
                <w:iCs/>
                <w:snapToGrid w:val="0"/>
                <w:color w:val="0000FF"/>
                <w:lang w:val="en-AU"/>
              </w:rPr>
              <w:t>R4-13xxxx</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jc w:val="both"/>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85570B">
            <w:pPr>
              <w:spacing w:after="0"/>
              <w:rPr>
                <w:i/>
                <w:iCs/>
                <w:snapToGrid w:val="0"/>
                <w:color w:val="0000FF"/>
                <w:lang w:val="en-AU"/>
              </w:rPr>
            </w:pPr>
            <w:r>
              <w:rPr>
                <w:i/>
                <w:iCs/>
                <w:snapToGrid w:val="0"/>
                <w:color w:val="0000FF"/>
                <w:lang w:val="en-AU"/>
              </w:rPr>
              <w:t>Agreed text proposals from RAN4#68bis, the following TPs have been implemented:</w:t>
            </w:r>
          </w:p>
          <w:p w:rsidR="0085570B" w:rsidRDefault="0085570B" w:rsidP="0072043A">
            <w:pPr>
              <w:pStyle w:val="Guidance"/>
            </w:pPr>
          </w:p>
          <w:p w:rsidR="0085570B" w:rsidRPr="0072043A" w:rsidRDefault="0085570B" w:rsidP="0072043A">
            <w:pPr>
              <w:pStyle w:val="Guidance"/>
            </w:pPr>
            <w:r w:rsidRPr="0072043A">
              <w:t>R4-135623, TR 36.863 V0.3.1: Draft TP on final summary for CRS-IM performance in homogeneous network</w:t>
            </w:r>
          </w:p>
          <w:p w:rsidR="0085570B" w:rsidRPr="0072043A" w:rsidRDefault="0085570B" w:rsidP="0072043A">
            <w:pPr>
              <w:pStyle w:val="Guidance"/>
            </w:pPr>
            <w:r w:rsidRPr="0072043A">
              <w:t>R4-135628, TR 36.863 V0.3.1: Draft TP on link and system level summary for CRS-IM performance in homogeneous network</w:t>
            </w:r>
          </w:p>
          <w:p w:rsidR="0085570B" w:rsidRPr="0072043A" w:rsidRDefault="0085570B" w:rsidP="0072043A">
            <w:pPr>
              <w:pStyle w:val="Guidance"/>
            </w:pPr>
            <w:r w:rsidRPr="0072043A">
              <w:t>R4-135624, TR 36.863 V0.3.1: Draft TP on receiver structure for CRS-IM performance in homogeneous network</w:t>
            </w:r>
          </w:p>
          <w:p w:rsidR="0085570B" w:rsidRPr="0072043A" w:rsidRDefault="0085570B" w:rsidP="0072043A">
            <w:pPr>
              <w:pStyle w:val="Guidance"/>
            </w:pPr>
            <w:r w:rsidRPr="0072043A">
              <w:t>R4-135352, TR 36.863 V0.3.1: Draft TP on average system level simulation resutls</w:t>
            </w:r>
          </w:p>
          <w:p w:rsidR="0085570B" w:rsidRPr="0072043A" w:rsidRDefault="0085570B" w:rsidP="0072043A">
            <w:pPr>
              <w:pStyle w:val="Guidance"/>
            </w:pPr>
            <w:r w:rsidRPr="0072043A">
              <w:lastRenderedPageBreak/>
              <w:t>R4-135626, TR 36.863 V0.3.1: Draft TP on Link level simulation resutls from different companies, Ericsson</w:t>
            </w:r>
          </w:p>
          <w:p w:rsidR="0085570B" w:rsidRPr="0072043A" w:rsidRDefault="0085570B" w:rsidP="0072043A">
            <w:pPr>
              <w:pStyle w:val="Guidance"/>
              <w:rPr>
                <w:i w:val="0"/>
                <w:iCs/>
                <w:snapToGrid w:val="0"/>
              </w:rPr>
            </w:pPr>
            <w:r w:rsidRPr="0072043A">
              <w:t>R4-135625, TR 36.863 V0.3.1: Draft TP on average Link level simulation resutls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CA6BCA">
            <w:pPr>
              <w:spacing w:after="0"/>
              <w:rPr>
                <w:i/>
                <w:iCs/>
                <w:snapToGrid w:val="0"/>
                <w:color w:val="0000FF"/>
                <w:lang w:val="en-AU"/>
              </w:rPr>
            </w:pPr>
            <w:r>
              <w:rPr>
                <w:i/>
                <w:iCs/>
                <w:snapToGrid w:val="0"/>
                <w:color w:val="0000FF"/>
                <w:lang w:val="en-AU"/>
              </w:rPr>
              <w:lastRenderedPageBreak/>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CA6BCA">
            <w:pPr>
              <w:spacing w:after="0"/>
              <w:rPr>
                <w:i/>
                <w:iCs/>
                <w:snapToGrid w:val="0"/>
                <w:color w:val="0000FF"/>
                <w:lang w:val="en-AU"/>
              </w:rPr>
            </w:pPr>
            <w:r>
              <w:rPr>
                <w:i/>
                <w:iCs/>
                <w:snapToGrid w:val="0"/>
                <w:color w:val="0000FF"/>
                <w:lang w:val="en-AU"/>
              </w:rPr>
              <w:t>0.4.0</w:t>
            </w:r>
          </w:p>
        </w:tc>
      </w:tr>
      <w:tr w:rsidR="0029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476CF7">
            <w:pPr>
              <w:spacing w:after="0"/>
              <w:rPr>
                <w:i/>
                <w:iCs/>
                <w:snapToGrid w:val="0"/>
                <w:color w:val="0000FF"/>
                <w:lang w:val="en-AU"/>
              </w:rPr>
            </w:pPr>
            <w:r>
              <w:rPr>
                <w:i/>
                <w:iCs/>
                <w:snapToGrid w:val="0"/>
                <w:color w:val="0000FF"/>
                <w:lang w:val="en-AU"/>
              </w:rPr>
              <w:lastRenderedPageBreak/>
              <w:t>2013-11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476CF7">
            <w:pPr>
              <w:spacing w:after="0"/>
              <w:rPr>
                <w:i/>
                <w:iCs/>
                <w:snapToGrid w:val="0"/>
                <w:color w:val="0000FF"/>
                <w:lang w:val="en-AU"/>
              </w:rPr>
            </w:pPr>
            <w:r>
              <w:rPr>
                <w:i/>
                <w:iCs/>
                <w:snapToGrid w:val="0"/>
                <w:color w:val="0000FF"/>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476CF7">
            <w:pPr>
              <w:spacing w:after="0"/>
              <w:rPr>
                <w:i/>
                <w:iCs/>
                <w:snapToGrid w:val="0"/>
                <w:color w:val="0000FF"/>
                <w:lang w:val="en-AU"/>
              </w:rPr>
            </w:pPr>
            <w:r w:rsidRPr="00476CF7">
              <w:rPr>
                <w:i/>
                <w:iCs/>
                <w:snapToGrid w:val="0"/>
                <w:color w:val="0000FF"/>
                <w:lang w:val="en-AU"/>
              </w:rPr>
              <w:t>R4-136423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jc w:val="both"/>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476CF7">
            <w:pPr>
              <w:spacing w:after="0"/>
              <w:rPr>
                <w:i/>
                <w:iCs/>
                <w:snapToGrid w:val="0"/>
                <w:color w:val="0000FF"/>
                <w:lang w:val="en-AU"/>
              </w:rPr>
            </w:pPr>
            <w:r>
              <w:rPr>
                <w:i/>
                <w:iCs/>
                <w:snapToGrid w:val="0"/>
                <w:color w:val="0000FF"/>
                <w:lang w:val="en-AU"/>
              </w:rPr>
              <w:t>Agreed text proposals from RAN4#69, the following TPs have been implemented:</w:t>
            </w:r>
          </w:p>
          <w:p w:rsidR="00897664" w:rsidRPr="003C5B34" w:rsidRDefault="00476CF7" w:rsidP="003C5B34">
            <w:pPr>
              <w:spacing w:after="0"/>
              <w:rPr>
                <w:i/>
                <w:iCs/>
                <w:snapToGrid w:val="0"/>
                <w:color w:val="0000FF"/>
                <w:lang w:val="en-AU"/>
              </w:rPr>
            </w:pPr>
            <w:r w:rsidRPr="00476CF7">
              <w:rPr>
                <w:i/>
                <w:iCs/>
                <w:snapToGrid w:val="0"/>
                <w:color w:val="0000FF"/>
                <w:lang w:val="en-AU"/>
              </w:rPr>
              <w:t>R4-136</w:t>
            </w:r>
            <w:r w:rsidR="00181FA1" w:rsidRPr="003C5B34">
              <w:rPr>
                <w:i/>
                <w:iCs/>
                <w:snapToGrid w:val="0"/>
                <w:color w:val="0000FF"/>
                <w:lang w:val="en-AU"/>
              </w:rPr>
              <w:t>982</w:t>
            </w:r>
            <w:r w:rsidRPr="00476CF7">
              <w:rPr>
                <w:i/>
                <w:iCs/>
                <w:snapToGrid w:val="0"/>
                <w:color w:val="0000FF"/>
                <w:lang w:val="en-AU"/>
              </w:rPr>
              <w:tab/>
            </w:r>
            <w:r w:rsidR="00897664" w:rsidRPr="00897664">
              <w:rPr>
                <w:i/>
                <w:iCs/>
                <w:snapToGrid w:val="0"/>
                <w:color w:val="0000FF"/>
                <w:lang w:val="en-AU"/>
              </w:rPr>
              <w:t>TR 36.863: Draft TP on link level summary and conclusions for CRS-IM</w:t>
            </w:r>
          </w:p>
          <w:p w:rsidR="0040697A" w:rsidRPr="003C5B34" w:rsidRDefault="0040697A" w:rsidP="003C5B34">
            <w:pPr>
              <w:spacing w:after="0"/>
              <w:rPr>
                <w:i/>
                <w:iCs/>
                <w:snapToGrid w:val="0"/>
                <w:color w:val="0000FF"/>
                <w:lang w:val="en-AU"/>
              </w:rPr>
            </w:pPr>
            <w:r w:rsidRPr="003C5B34">
              <w:rPr>
                <w:i/>
                <w:iCs/>
                <w:snapToGrid w:val="0"/>
                <w:color w:val="0000FF"/>
                <w:lang w:val="en-AU"/>
              </w:rPr>
              <w:t>R4-136124</w:t>
            </w:r>
            <w:r w:rsidRPr="003C5B34">
              <w:rPr>
                <w:i/>
                <w:iCs/>
                <w:snapToGrid w:val="0"/>
                <w:color w:val="0000FF"/>
                <w:lang w:val="en-AU"/>
              </w:rPr>
              <w:tab/>
              <w:t>TR 36.863: Draft TP on link level simulation assumptions</w:t>
            </w:r>
          </w:p>
          <w:p w:rsidR="00476CF7" w:rsidRDefault="00476CF7">
            <w:pPr>
              <w:spacing w:after="0"/>
              <w:rPr>
                <w:i/>
                <w:iCs/>
                <w:snapToGrid w:val="0"/>
                <w:color w:val="0000FF"/>
                <w:lang w:val="en-AU"/>
              </w:rPr>
            </w:pPr>
            <w:r w:rsidRPr="00476CF7">
              <w:rPr>
                <w:i/>
                <w:iCs/>
                <w:snapToGrid w:val="0"/>
                <w:color w:val="0000FF"/>
                <w:lang w:val="en-AU"/>
              </w:rPr>
              <w:t>R4-136</w:t>
            </w:r>
            <w:r w:rsidR="00181FA1">
              <w:rPr>
                <w:rFonts w:eastAsiaTheme="minorEastAsia" w:hint="eastAsia"/>
                <w:i/>
                <w:iCs/>
                <w:snapToGrid w:val="0"/>
                <w:color w:val="0000FF"/>
                <w:lang w:val="en-AU" w:eastAsia="zh-CN"/>
              </w:rPr>
              <w:t>983</w:t>
            </w:r>
            <w:r w:rsidRPr="00476CF7">
              <w:rPr>
                <w:i/>
                <w:iCs/>
                <w:snapToGrid w:val="0"/>
                <w:color w:val="0000FF"/>
                <w:lang w:val="en-AU"/>
              </w:rPr>
              <w:tab/>
              <w:t>TR 36.863 V0.4.0: editorial change for TR 36.863 V0.4.0</w:t>
            </w:r>
          </w:p>
          <w:p w:rsidR="00476CF7" w:rsidRDefault="00476CF7">
            <w:pPr>
              <w:spacing w:after="0"/>
              <w:rPr>
                <w:i/>
                <w:iCs/>
                <w:snapToGrid w:val="0"/>
                <w:color w:val="0000FF"/>
                <w:lang w:val="en-AU"/>
              </w:rPr>
            </w:pPr>
            <w:r w:rsidRPr="00476CF7">
              <w:rPr>
                <w:i/>
                <w:iCs/>
                <w:snapToGrid w:val="0"/>
                <w:color w:val="0000FF"/>
                <w:lang w:val="en-AU"/>
              </w:rPr>
              <w:t>R4-136436</w:t>
            </w:r>
            <w:r w:rsidRPr="00476CF7">
              <w:rPr>
                <w:i/>
                <w:iCs/>
                <w:snapToGrid w:val="0"/>
                <w:color w:val="0000FF"/>
                <w:lang w:val="en-AU"/>
              </w:rPr>
              <w:tab/>
              <w:t>TR 36.863 V0.4.0: Draft TP on updating link level simulation results for CRS-IM performance in homogeneous network</w:t>
            </w:r>
          </w:p>
          <w:p w:rsidR="00476CF7" w:rsidRDefault="00A73D1C">
            <w:pPr>
              <w:spacing w:after="0"/>
              <w:rPr>
                <w:i/>
                <w:iCs/>
                <w:snapToGrid w:val="0"/>
                <w:color w:val="0000FF"/>
                <w:lang w:val="en-AU"/>
              </w:rPr>
            </w:pPr>
            <w:r w:rsidRPr="00A73D1C">
              <w:rPr>
                <w:i/>
                <w:iCs/>
                <w:snapToGrid w:val="0"/>
                <w:color w:val="0000FF"/>
                <w:lang w:val="en-AU"/>
              </w:rPr>
              <w:t>R4-135867</w:t>
            </w:r>
            <w:r w:rsidRPr="00A73D1C">
              <w:rPr>
                <w:i/>
                <w:iCs/>
                <w:snapToGrid w:val="0"/>
                <w:color w:val="0000FF"/>
                <w:lang w:val="en-AU"/>
              </w:rPr>
              <w:tab/>
              <w:t>TR 36.863 V0.4.0: Draft TP on link and system level summary for CRS-IM performance in homogeneous network</w:t>
            </w:r>
          </w:p>
          <w:p w:rsidR="00A73D1C" w:rsidRDefault="00A73D1C">
            <w:pPr>
              <w:spacing w:after="0"/>
              <w:rPr>
                <w:rFonts w:eastAsiaTheme="minorEastAsia"/>
                <w:i/>
                <w:iCs/>
                <w:snapToGrid w:val="0"/>
                <w:color w:val="0000FF"/>
                <w:lang w:val="en-AU" w:eastAsia="zh-CN"/>
              </w:rPr>
            </w:pPr>
            <w:r w:rsidRPr="00A73D1C">
              <w:rPr>
                <w:i/>
                <w:iCs/>
                <w:snapToGrid w:val="0"/>
                <w:color w:val="0000FF"/>
                <w:lang w:val="en-AU"/>
              </w:rPr>
              <w:t>R4-136420</w:t>
            </w:r>
            <w:r w:rsidRPr="00A73D1C">
              <w:rPr>
                <w:i/>
                <w:iCs/>
                <w:snapToGrid w:val="0"/>
                <w:color w:val="0000FF"/>
                <w:lang w:val="en-AU"/>
              </w:rPr>
              <w:tab/>
              <w:t>Results update for CRS-IM</w:t>
            </w:r>
          </w:p>
          <w:p w:rsidR="00181FA1" w:rsidRDefault="00181FA1">
            <w:pPr>
              <w:spacing w:after="0"/>
              <w:rPr>
                <w:rFonts w:eastAsiaTheme="minorEastAsia"/>
                <w:i/>
                <w:iCs/>
                <w:snapToGrid w:val="0"/>
                <w:color w:val="0000FF"/>
                <w:lang w:val="en-AU" w:eastAsia="zh-CN"/>
              </w:rPr>
            </w:pPr>
            <w:r w:rsidRPr="00181FA1">
              <w:rPr>
                <w:rFonts w:eastAsiaTheme="minorEastAsia"/>
                <w:i/>
                <w:iCs/>
                <w:snapToGrid w:val="0"/>
                <w:color w:val="0000FF"/>
                <w:lang w:val="en-AU" w:eastAsia="zh-CN"/>
              </w:rPr>
              <w:t>R4-136984</w:t>
            </w:r>
            <w:r w:rsidRPr="00181FA1">
              <w:rPr>
                <w:rFonts w:eastAsiaTheme="minorEastAsia"/>
                <w:i/>
                <w:iCs/>
                <w:snapToGrid w:val="0"/>
                <w:color w:val="0000FF"/>
                <w:lang w:val="en-AU" w:eastAsia="zh-CN"/>
              </w:rPr>
              <w:tab/>
              <w:t>TP: Clarification of CRS configuraiton in summary</w:t>
            </w:r>
          </w:p>
          <w:p w:rsidR="0040697A" w:rsidRPr="003C5B34" w:rsidRDefault="0040697A">
            <w:pPr>
              <w:keepLines/>
              <w:tabs>
                <w:tab w:val="left" w:pos="794"/>
                <w:tab w:val="left" w:pos="1191"/>
                <w:tab w:val="left" w:pos="1588"/>
                <w:tab w:val="left" w:pos="1985"/>
              </w:tabs>
              <w:spacing w:before="120" w:after="0"/>
              <w:jc w:val="center"/>
              <w:rPr>
                <w:rFonts w:eastAsiaTheme="minorEastAsia"/>
                <w:i/>
                <w:iCs/>
                <w:snapToGrid w:val="0"/>
                <w:color w:val="0000FF"/>
                <w:lang w:eastAsia="zh-CN"/>
              </w:rPr>
            </w:pPr>
            <w:r w:rsidRPr="0040697A">
              <w:rPr>
                <w:rFonts w:eastAsiaTheme="minorEastAsia"/>
                <w:i/>
                <w:iCs/>
                <w:snapToGrid w:val="0"/>
                <w:color w:val="0000FF"/>
                <w:lang w:eastAsia="zh-CN"/>
              </w:rPr>
              <w:t>R4-136952</w:t>
            </w:r>
            <w:r w:rsidRPr="0040697A">
              <w:rPr>
                <w:rFonts w:eastAsiaTheme="minorEastAsia"/>
                <w:i/>
                <w:iCs/>
                <w:snapToGrid w:val="0"/>
                <w:color w:val="0000FF"/>
                <w:lang w:eastAsia="zh-CN"/>
              </w:rPr>
              <w:tab/>
              <w:t>TR 36.863: Draft TP on link level results for CRS-IM performance in homogeneous network</w:t>
            </w:r>
          </w:p>
          <w:p w:rsidR="00A73D1C" w:rsidRDefault="00A73D1C">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A73D1C">
            <w:pPr>
              <w:spacing w:after="0"/>
              <w:rPr>
                <w:i/>
                <w:iCs/>
                <w:snapToGrid w:val="0"/>
                <w:color w:val="0000FF"/>
                <w:lang w:val="en-AU"/>
              </w:rPr>
            </w:pPr>
            <w:r>
              <w:rPr>
                <w:i/>
                <w:iCs/>
                <w:snapToGrid w:val="0"/>
                <w:color w:val="0000FF"/>
                <w:lang w:val="en-AU"/>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A73D1C">
            <w:pPr>
              <w:spacing w:after="0"/>
              <w:rPr>
                <w:i/>
                <w:iCs/>
                <w:snapToGrid w:val="0"/>
                <w:color w:val="0000FF"/>
                <w:lang w:val="en-AU"/>
              </w:rPr>
            </w:pPr>
            <w:r>
              <w:rPr>
                <w:i/>
                <w:iCs/>
                <w:snapToGrid w:val="0"/>
                <w:color w:val="0000FF"/>
                <w:lang w:val="en-AU"/>
              </w:rPr>
              <w:t>1.0.0</w:t>
            </w:r>
          </w:p>
        </w:tc>
      </w:tr>
      <w:tr w:rsidR="0029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jc w:val="both"/>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r>
      <w:tr w:rsidR="0029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jc w:val="both"/>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r>
      <w:tr w:rsidR="0029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jc w:val="both"/>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r>
      <w:tr w:rsidR="0029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r>
      <w:tr w:rsidR="0029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r>
      <w:tr w:rsidR="002933FA">
        <w:tc>
          <w:tcPr>
            <w:tcW w:w="800" w:type="dxa"/>
            <w:shd w:val="solid" w:color="FFFFFF" w:fill="auto"/>
          </w:tcPr>
          <w:p w:rsidR="002933FA" w:rsidRDefault="002933FA">
            <w:pPr>
              <w:spacing w:after="0"/>
              <w:rPr>
                <w:i/>
                <w:snapToGrid w:val="0"/>
                <w:color w:val="0000FF"/>
                <w:lang w:val="en-AU"/>
              </w:rPr>
            </w:pPr>
          </w:p>
        </w:tc>
        <w:tc>
          <w:tcPr>
            <w:tcW w:w="800" w:type="dxa"/>
            <w:shd w:val="solid" w:color="FFFFFF" w:fill="auto"/>
          </w:tcPr>
          <w:p w:rsidR="002933FA" w:rsidRDefault="002933FA">
            <w:pPr>
              <w:spacing w:after="0"/>
              <w:rPr>
                <w:i/>
                <w:snapToGrid w:val="0"/>
                <w:color w:val="0000FF"/>
                <w:lang w:val="en-AU"/>
              </w:rPr>
            </w:pPr>
          </w:p>
        </w:tc>
        <w:tc>
          <w:tcPr>
            <w:tcW w:w="901" w:type="dxa"/>
            <w:shd w:val="solid" w:color="FFFFFF" w:fill="auto"/>
          </w:tcPr>
          <w:p w:rsidR="002933FA" w:rsidRDefault="002933FA">
            <w:pPr>
              <w:spacing w:after="0"/>
              <w:rPr>
                <w:i/>
                <w:snapToGrid w:val="0"/>
                <w:color w:val="0000FF"/>
                <w:lang w:val="en-AU"/>
              </w:rPr>
            </w:pPr>
          </w:p>
        </w:tc>
        <w:tc>
          <w:tcPr>
            <w:tcW w:w="426" w:type="dxa"/>
            <w:shd w:val="solid" w:color="FFFFFF" w:fill="auto"/>
          </w:tcPr>
          <w:p w:rsidR="002933FA" w:rsidRDefault="002933FA">
            <w:pPr>
              <w:spacing w:after="0"/>
              <w:rPr>
                <w:i/>
                <w:snapToGrid w:val="0"/>
                <w:color w:val="0000FF"/>
                <w:lang w:val="en-AU"/>
              </w:rPr>
            </w:pPr>
          </w:p>
        </w:tc>
        <w:tc>
          <w:tcPr>
            <w:tcW w:w="428" w:type="dxa"/>
            <w:shd w:val="solid" w:color="FFFFFF" w:fill="auto"/>
          </w:tcPr>
          <w:p w:rsidR="002933FA" w:rsidRDefault="002933FA">
            <w:pPr>
              <w:spacing w:after="0"/>
              <w:jc w:val="both"/>
              <w:rPr>
                <w:i/>
                <w:snapToGrid w:val="0"/>
                <w:color w:val="0000FF"/>
                <w:lang w:val="en-AU"/>
              </w:rPr>
            </w:pPr>
          </w:p>
        </w:tc>
        <w:tc>
          <w:tcPr>
            <w:tcW w:w="4867" w:type="dxa"/>
            <w:shd w:val="solid" w:color="FFFFFF" w:fill="auto"/>
          </w:tcPr>
          <w:p w:rsidR="002933FA" w:rsidRDefault="002933FA">
            <w:pPr>
              <w:spacing w:after="0"/>
              <w:rPr>
                <w:i/>
                <w:snapToGrid w:val="0"/>
                <w:color w:val="0000FF"/>
                <w:lang w:val="en-AU"/>
              </w:rPr>
            </w:pPr>
          </w:p>
        </w:tc>
        <w:tc>
          <w:tcPr>
            <w:tcW w:w="567" w:type="dxa"/>
            <w:shd w:val="solid" w:color="FFFFFF" w:fill="auto"/>
          </w:tcPr>
          <w:p w:rsidR="002933FA" w:rsidRDefault="002933FA">
            <w:pPr>
              <w:spacing w:after="0"/>
              <w:rPr>
                <w:i/>
                <w:snapToGrid w:val="0"/>
                <w:color w:val="0000FF"/>
                <w:lang w:val="en-AU"/>
              </w:rPr>
            </w:pPr>
          </w:p>
        </w:tc>
        <w:tc>
          <w:tcPr>
            <w:tcW w:w="567" w:type="dxa"/>
            <w:shd w:val="solid" w:color="FFFFFF" w:fill="auto"/>
          </w:tcPr>
          <w:p w:rsidR="002933FA" w:rsidRDefault="002933FA">
            <w:pPr>
              <w:spacing w:after="0"/>
              <w:rPr>
                <w:i/>
                <w:snapToGrid w:val="0"/>
                <w:color w:val="0000FF"/>
                <w:lang w:val="en-AU"/>
              </w:rPr>
            </w:pPr>
          </w:p>
        </w:tc>
      </w:tr>
      <w:tr w:rsidR="002933FA" w:rsidTr="00E57B74">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jc w:val="both"/>
              <w:rPr>
                <w:i/>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r>
      <w:tr w:rsidR="002933FA" w:rsidTr="00E57B74">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jc w:val="both"/>
              <w:rPr>
                <w:i/>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r>
      <w:tr w:rsidR="002933FA" w:rsidTr="00E57B74">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jc w:val="both"/>
              <w:rPr>
                <w:i/>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r>
      <w:tr w:rsidR="002933FA" w:rsidTr="00E57B74">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jc w:val="both"/>
              <w:rPr>
                <w:i/>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tbl>
    <w:p w:rsidR="00E8629F" w:rsidRDefault="00E8629F"/>
    <w:p w:rsidR="00E8629F" w:rsidRDefault="00E8629F"/>
    <w:sectPr w:rsidR="00E8629F">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2A51" w:rsidRDefault="00632A51">
      <w:r>
        <w:separator/>
      </w:r>
    </w:p>
  </w:endnote>
  <w:endnote w:type="continuationSeparator" w:id="0">
    <w:p w:rsidR="00632A51" w:rsidRDefault="00632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MS PMincho">
    <w:panose1 w:val="02020600040205080304"/>
    <w:charset w:val="80"/>
    <w:family w:val="roman"/>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CF7" w:rsidRDefault="00476CF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2A51" w:rsidRDefault="00632A51">
      <w:r>
        <w:separator/>
      </w:r>
    </w:p>
  </w:footnote>
  <w:footnote w:type="continuationSeparator" w:id="0">
    <w:p w:rsidR="00632A51" w:rsidRDefault="00632A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CF7" w:rsidRDefault="00476CF7">
    <w:pPr>
      <w:pStyle w:val="Header"/>
      <w:framePr w:wrap="auto" w:vAnchor="text" w:hAnchor="margin" w:xAlign="right" w:y="1"/>
      <w:widowControl/>
    </w:pPr>
    <w:r>
      <w:fldChar w:fldCharType="begin"/>
    </w:r>
    <w:r>
      <w:instrText xml:space="preserve"> STYLEREF ZA </w:instrText>
    </w:r>
    <w:r>
      <w:fldChar w:fldCharType="separate"/>
    </w:r>
    <w:r w:rsidR="003C5B34">
      <w:t>3GPP TR 36.863 V1.0.0  (2013-11)</w:t>
    </w:r>
    <w:r>
      <w:fldChar w:fldCharType="end"/>
    </w:r>
  </w:p>
  <w:p w:rsidR="00476CF7" w:rsidRDefault="00476CF7">
    <w:pPr>
      <w:pStyle w:val="Header"/>
      <w:framePr w:wrap="auto" w:vAnchor="text" w:hAnchor="margin" w:xAlign="center" w:y="1"/>
      <w:widowControl/>
    </w:pPr>
    <w:r>
      <w:fldChar w:fldCharType="begin"/>
    </w:r>
    <w:r>
      <w:instrText xml:space="preserve"> PAGE </w:instrText>
    </w:r>
    <w:r>
      <w:fldChar w:fldCharType="separate"/>
    </w:r>
    <w:r w:rsidR="003C5B34">
      <w:t>46</w:t>
    </w:r>
    <w:r>
      <w:fldChar w:fldCharType="end"/>
    </w:r>
  </w:p>
  <w:p w:rsidR="00476CF7" w:rsidRDefault="00476CF7">
    <w:pPr>
      <w:pStyle w:val="Header"/>
      <w:framePr w:wrap="auto" w:vAnchor="text" w:hAnchor="margin" w:y="1"/>
      <w:widowControl/>
    </w:pPr>
    <w:r>
      <w:fldChar w:fldCharType="begin"/>
    </w:r>
    <w:r>
      <w:instrText xml:space="preserve"> STYLEREF ZGSM </w:instrText>
    </w:r>
    <w:r>
      <w:fldChar w:fldCharType="separate"/>
    </w:r>
    <w:r w:rsidR="003C5B34">
      <w:t>Release 12</w:t>
    </w:r>
    <w:r>
      <w:fldChar w:fldCharType="end"/>
    </w:r>
  </w:p>
  <w:p w:rsidR="00476CF7" w:rsidRDefault="00476CF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5301D5"/>
    <w:multiLevelType w:val="hybridMultilevel"/>
    <w:tmpl w:val="78C8007C"/>
    <w:lvl w:ilvl="0" w:tplc="A534434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9187CAC"/>
    <w:multiLevelType w:val="multilevel"/>
    <w:tmpl w:val="5EF8B81E"/>
    <w:lvl w:ilvl="0">
      <w:start w:val="6"/>
      <w:numFmt w:val="decimal"/>
      <w:lvlText w:val="%1"/>
      <w:lvlJc w:val="left"/>
      <w:pPr>
        <w:tabs>
          <w:tab w:val="num" w:pos="432"/>
        </w:tabs>
        <w:ind w:left="432" w:hanging="432"/>
      </w:pPr>
      <w:rPr>
        <w:rFonts w:hint="default"/>
      </w:rPr>
    </w:lvl>
    <w:lvl w:ilvl="1">
      <w:start w:val="3"/>
      <w:numFmt w:val="decimal"/>
      <w:lvlText w:val="%1.%2"/>
      <w:lvlJc w:val="left"/>
      <w:pPr>
        <w:tabs>
          <w:tab w:val="num" w:pos="576"/>
        </w:tabs>
        <w:ind w:left="576" w:hanging="576"/>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A895DC0"/>
    <w:multiLevelType w:val="hybridMultilevel"/>
    <w:tmpl w:val="6E400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DC0BC4"/>
    <w:multiLevelType w:val="hybridMultilevel"/>
    <w:tmpl w:val="29367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3922B8"/>
    <w:multiLevelType w:val="hybridMultilevel"/>
    <w:tmpl w:val="58D41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nsid w:val="2AF95D90"/>
    <w:multiLevelType w:val="hybridMultilevel"/>
    <w:tmpl w:val="3E907A08"/>
    <w:lvl w:ilvl="0" w:tplc="6402F578">
      <w:start w:val="1"/>
      <w:numFmt w:val="decimal"/>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nsid w:val="2C6E348D"/>
    <w:multiLevelType w:val="hybridMultilevel"/>
    <w:tmpl w:val="6A5CA9E8"/>
    <w:lvl w:ilvl="0" w:tplc="04090005">
      <w:start w:val="1"/>
      <w:numFmt w:val="bullet"/>
      <w:lvlText w:val=""/>
      <w:lvlJc w:val="left"/>
      <w:pPr>
        <w:ind w:left="360" w:hanging="360"/>
      </w:pPr>
      <w:rPr>
        <w:rFonts w:ascii="Wingdings" w:hAnsi="Wingdings" w:hint="default"/>
      </w:rPr>
    </w:lvl>
    <w:lvl w:ilvl="1" w:tplc="AD9225FE">
      <w:start w:val="5"/>
      <w:numFmt w:val="bullet"/>
      <w:lvlText w:val="-"/>
      <w:lvlJc w:val="left"/>
      <w:pPr>
        <w:tabs>
          <w:tab w:val="num" w:pos="1080"/>
        </w:tabs>
        <w:ind w:left="1080" w:hanging="360"/>
      </w:pPr>
      <w:rPr>
        <w:rFonts w:ascii="Times New Roman" w:eastAsia="MS Gothic"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86101B5"/>
    <w:multiLevelType w:val="multilevel"/>
    <w:tmpl w:val="92C07E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4DB6756F"/>
    <w:multiLevelType w:val="hybridMultilevel"/>
    <w:tmpl w:val="0BFADB6A"/>
    <w:lvl w:ilvl="0" w:tplc="A534434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AE6EB8"/>
    <w:multiLevelType w:val="hybridMultilevel"/>
    <w:tmpl w:val="A192F3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534B328A"/>
    <w:multiLevelType w:val="hybridMultilevel"/>
    <w:tmpl w:val="4AA4D214"/>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24">
    <w:nsid w:val="672E2C8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A3B28AB"/>
    <w:multiLevelType w:val="hybridMultilevel"/>
    <w:tmpl w:val="7AAA48D0"/>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E726237"/>
    <w:multiLevelType w:val="hybridMultilevel"/>
    <w:tmpl w:val="31A4D702"/>
    <w:lvl w:ilvl="0" w:tplc="04090005">
      <w:start w:val="1"/>
      <w:numFmt w:val="bullet"/>
      <w:lvlText w:val=""/>
      <w:lvlJc w:val="left"/>
      <w:pPr>
        <w:ind w:left="360" w:hanging="360"/>
      </w:pPr>
      <w:rPr>
        <w:rFonts w:ascii="Wingdings" w:hAnsi="Wingdings" w:hint="default"/>
      </w:rPr>
    </w:lvl>
    <w:lvl w:ilvl="1" w:tplc="AD9225FE">
      <w:start w:val="5"/>
      <w:numFmt w:val="bullet"/>
      <w:lvlText w:val="-"/>
      <w:lvlJc w:val="left"/>
      <w:pPr>
        <w:tabs>
          <w:tab w:val="num" w:pos="1080"/>
        </w:tabs>
        <w:ind w:left="1080" w:hanging="360"/>
      </w:pPr>
      <w:rPr>
        <w:rFonts w:ascii="Times New Roman" w:eastAsia="MS Gothic"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1D55B7A"/>
    <w:multiLevelType w:val="multilevel"/>
    <w:tmpl w:val="8C7E59D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5"/>
  </w:num>
  <w:num w:numId="4">
    <w:abstractNumId w:val="16"/>
  </w:num>
  <w:num w:numId="5">
    <w:abstractNumId w:val="27"/>
  </w:num>
  <w:num w:numId="6">
    <w:abstractNumId w:val="4"/>
  </w:num>
  <w:num w:numId="7">
    <w:abstractNumId w:val="4"/>
  </w:num>
  <w:num w:numId="8">
    <w:abstractNumId w:val="2"/>
  </w:num>
  <w:num w:numId="9">
    <w:abstractNumId w:val="23"/>
  </w:num>
  <w:num w:numId="10">
    <w:abstractNumId w:val="12"/>
  </w:num>
  <w:num w:numId="11">
    <w:abstractNumId w:val="32"/>
  </w:num>
  <w:num w:numId="12">
    <w:abstractNumId w:val="8"/>
  </w:num>
  <w:num w:numId="13">
    <w:abstractNumId w:val="17"/>
  </w:num>
  <w:num w:numId="14">
    <w:abstractNumId w:val="28"/>
  </w:num>
  <w:num w:numId="15">
    <w:abstractNumId w:val="22"/>
  </w:num>
  <w:num w:numId="16">
    <w:abstractNumId w:val="15"/>
  </w:num>
  <w:num w:numId="17">
    <w:abstractNumId w:val="30"/>
  </w:num>
  <w:num w:numId="18">
    <w:abstractNumId w:val="26"/>
  </w:num>
  <w:num w:numId="19">
    <w:abstractNumId w:val="9"/>
  </w:num>
  <w:num w:numId="20">
    <w:abstractNumId w:val="7"/>
  </w:num>
  <w:num w:numId="21">
    <w:abstractNumId w:val="10"/>
  </w:num>
  <w:num w:numId="22">
    <w:abstractNumId w:val="31"/>
  </w:num>
  <w:num w:numId="23">
    <w:abstractNumId w:val="14"/>
  </w:num>
  <w:num w:numId="24">
    <w:abstractNumId w:val="6"/>
  </w:num>
  <w:num w:numId="25">
    <w:abstractNumId w:val="13"/>
  </w:num>
  <w:num w:numId="26">
    <w:abstractNumId w:val="5"/>
  </w:num>
  <w:num w:numId="27">
    <w:abstractNumId w:val="29"/>
  </w:num>
  <w:num w:numId="28">
    <w:abstractNumId w:val="29"/>
    <w:lvlOverride w:ilvl="0">
      <w:startOverride w:val="6"/>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24"/>
  </w:num>
  <w:num w:numId="31">
    <w:abstractNumId w:val="1"/>
  </w:num>
  <w:num w:numId="32">
    <w:abstractNumId w:val="18"/>
  </w:num>
  <w:num w:numId="33">
    <w:abstractNumId w:val="19"/>
  </w:num>
  <w:num w:numId="34">
    <w:abstractNumId w:val="11"/>
  </w:num>
  <w:num w:numId="35">
    <w:abstractNumId w:val="20"/>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5DB"/>
    <w:rsid w:val="00022594"/>
    <w:rsid w:val="00031C1D"/>
    <w:rsid w:val="00036BA5"/>
    <w:rsid w:val="000621F4"/>
    <w:rsid w:val="00093E7E"/>
    <w:rsid w:val="00094700"/>
    <w:rsid w:val="000950D2"/>
    <w:rsid w:val="000A08C6"/>
    <w:rsid w:val="000A4683"/>
    <w:rsid w:val="000D5A41"/>
    <w:rsid w:val="000D6CFC"/>
    <w:rsid w:val="000F2F49"/>
    <w:rsid w:val="000F611A"/>
    <w:rsid w:val="00143CA7"/>
    <w:rsid w:val="00165A0C"/>
    <w:rsid w:val="00175A1E"/>
    <w:rsid w:val="001802CA"/>
    <w:rsid w:val="00181FA1"/>
    <w:rsid w:val="001A08AA"/>
    <w:rsid w:val="001A3A48"/>
    <w:rsid w:val="001C67D1"/>
    <w:rsid w:val="001D4832"/>
    <w:rsid w:val="001D50FC"/>
    <w:rsid w:val="001D7E12"/>
    <w:rsid w:val="002077C8"/>
    <w:rsid w:val="00213F9C"/>
    <w:rsid w:val="00214FBD"/>
    <w:rsid w:val="00222D0E"/>
    <w:rsid w:val="0024751D"/>
    <w:rsid w:val="00253FCD"/>
    <w:rsid w:val="00255B43"/>
    <w:rsid w:val="00256088"/>
    <w:rsid w:val="002611BE"/>
    <w:rsid w:val="00282213"/>
    <w:rsid w:val="002933FA"/>
    <w:rsid w:val="00294E7C"/>
    <w:rsid w:val="002C7EF6"/>
    <w:rsid w:val="002F4093"/>
    <w:rsid w:val="0030503C"/>
    <w:rsid w:val="00353EDC"/>
    <w:rsid w:val="00371367"/>
    <w:rsid w:val="003767C8"/>
    <w:rsid w:val="003875AD"/>
    <w:rsid w:val="0039165D"/>
    <w:rsid w:val="003A4C1C"/>
    <w:rsid w:val="003B70CB"/>
    <w:rsid w:val="003C5B34"/>
    <w:rsid w:val="003D1A43"/>
    <w:rsid w:val="003F0E16"/>
    <w:rsid w:val="003F392E"/>
    <w:rsid w:val="003F73B5"/>
    <w:rsid w:val="00404583"/>
    <w:rsid w:val="0040697A"/>
    <w:rsid w:val="00442458"/>
    <w:rsid w:val="0044729B"/>
    <w:rsid w:val="00460801"/>
    <w:rsid w:val="00474ABC"/>
    <w:rsid w:val="00476CF7"/>
    <w:rsid w:val="0048124B"/>
    <w:rsid w:val="00486AED"/>
    <w:rsid w:val="00486BDD"/>
    <w:rsid w:val="004D6120"/>
    <w:rsid w:val="004E1745"/>
    <w:rsid w:val="00505BFA"/>
    <w:rsid w:val="00515EFB"/>
    <w:rsid w:val="005442EF"/>
    <w:rsid w:val="00547E17"/>
    <w:rsid w:val="005A2D1F"/>
    <w:rsid w:val="005A6BBE"/>
    <w:rsid w:val="005C2444"/>
    <w:rsid w:val="005C2A48"/>
    <w:rsid w:val="005E173B"/>
    <w:rsid w:val="005E403E"/>
    <w:rsid w:val="005E5B13"/>
    <w:rsid w:val="00600356"/>
    <w:rsid w:val="0060039C"/>
    <w:rsid w:val="00601611"/>
    <w:rsid w:val="00614ACC"/>
    <w:rsid w:val="00623268"/>
    <w:rsid w:val="00632A51"/>
    <w:rsid w:val="00660DED"/>
    <w:rsid w:val="00680DE6"/>
    <w:rsid w:val="006873AF"/>
    <w:rsid w:val="006A0186"/>
    <w:rsid w:val="006D15F4"/>
    <w:rsid w:val="0070646B"/>
    <w:rsid w:val="0072043A"/>
    <w:rsid w:val="0073376A"/>
    <w:rsid w:val="00750B00"/>
    <w:rsid w:val="00750B5B"/>
    <w:rsid w:val="00781BAB"/>
    <w:rsid w:val="007C0A23"/>
    <w:rsid w:val="007F7153"/>
    <w:rsid w:val="007F75A1"/>
    <w:rsid w:val="00805731"/>
    <w:rsid w:val="00817086"/>
    <w:rsid w:val="008312F9"/>
    <w:rsid w:val="00842E3F"/>
    <w:rsid w:val="0085570B"/>
    <w:rsid w:val="008614F3"/>
    <w:rsid w:val="00892F5D"/>
    <w:rsid w:val="00897664"/>
    <w:rsid w:val="008A2C89"/>
    <w:rsid w:val="008B0496"/>
    <w:rsid w:val="008B45B8"/>
    <w:rsid w:val="008B7FD2"/>
    <w:rsid w:val="008C60E9"/>
    <w:rsid w:val="008D28BA"/>
    <w:rsid w:val="008D316E"/>
    <w:rsid w:val="008E03BC"/>
    <w:rsid w:val="008F0622"/>
    <w:rsid w:val="009136F6"/>
    <w:rsid w:val="009167B7"/>
    <w:rsid w:val="009228F7"/>
    <w:rsid w:val="00937034"/>
    <w:rsid w:val="00937E76"/>
    <w:rsid w:val="009630EA"/>
    <w:rsid w:val="00983910"/>
    <w:rsid w:val="009A193F"/>
    <w:rsid w:val="009B0443"/>
    <w:rsid w:val="009C60B1"/>
    <w:rsid w:val="009E6D33"/>
    <w:rsid w:val="009F3B0A"/>
    <w:rsid w:val="00A11825"/>
    <w:rsid w:val="00A26D23"/>
    <w:rsid w:val="00A31CCC"/>
    <w:rsid w:val="00A55827"/>
    <w:rsid w:val="00A614A7"/>
    <w:rsid w:val="00A73D1C"/>
    <w:rsid w:val="00A7548E"/>
    <w:rsid w:val="00A8003A"/>
    <w:rsid w:val="00A8121B"/>
    <w:rsid w:val="00A83D2D"/>
    <w:rsid w:val="00A8473C"/>
    <w:rsid w:val="00A8550C"/>
    <w:rsid w:val="00AA5567"/>
    <w:rsid w:val="00AA7D9C"/>
    <w:rsid w:val="00AB03BB"/>
    <w:rsid w:val="00AB5EC6"/>
    <w:rsid w:val="00AC340B"/>
    <w:rsid w:val="00AC47E5"/>
    <w:rsid w:val="00AC4A28"/>
    <w:rsid w:val="00AE6BEF"/>
    <w:rsid w:val="00AF2FC1"/>
    <w:rsid w:val="00B12EB8"/>
    <w:rsid w:val="00B22CF6"/>
    <w:rsid w:val="00B26FA0"/>
    <w:rsid w:val="00B35F73"/>
    <w:rsid w:val="00B8446C"/>
    <w:rsid w:val="00BA4C33"/>
    <w:rsid w:val="00BC1898"/>
    <w:rsid w:val="00BC357B"/>
    <w:rsid w:val="00BC3AF2"/>
    <w:rsid w:val="00C25853"/>
    <w:rsid w:val="00C462CC"/>
    <w:rsid w:val="00C46A18"/>
    <w:rsid w:val="00C61375"/>
    <w:rsid w:val="00C61B7D"/>
    <w:rsid w:val="00C74A76"/>
    <w:rsid w:val="00CA152C"/>
    <w:rsid w:val="00CA2A05"/>
    <w:rsid w:val="00CA6BCA"/>
    <w:rsid w:val="00CC52ED"/>
    <w:rsid w:val="00CE70DD"/>
    <w:rsid w:val="00D130C8"/>
    <w:rsid w:val="00D21688"/>
    <w:rsid w:val="00D433B6"/>
    <w:rsid w:val="00D70E0F"/>
    <w:rsid w:val="00D759A6"/>
    <w:rsid w:val="00D80CB8"/>
    <w:rsid w:val="00D94E1A"/>
    <w:rsid w:val="00DA18B2"/>
    <w:rsid w:val="00DC66FF"/>
    <w:rsid w:val="00DC6F67"/>
    <w:rsid w:val="00DD0C2C"/>
    <w:rsid w:val="00DE565F"/>
    <w:rsid w:val="00E05B07"/>
    <w:rsid w:val="00E34CBC"/>
    <w:rsid w:val="00E435FB"/>
    <w:rsid w:val="00E57B74"/>
    <w:rsid w:val="00E801DE"/>
    <w:rsid w:val="00E8629F"/>
    <w:rsid w:val="00EA3C24"/>
    <w:rsid w:val="00ED22BB"/>
    <w:rsid w:val="00ED4413"/>
    <w:rsid w:val="00ED4D6E"/>
    <w:rsid w:val="00EE0D9F"/>
    <w:rsid w:val="00F524B0"/>
    <w:rsid w:val="00F65497"/>
    <w:rsid w:val="00F83C89"/>
    <w:rsid w:val="00F87A61"/>
    <w:rsid w:val="00FA0B49"/>
    <w:rsid w:val="00FA20DE"/>
    <w:rsid w:val="00FA529E"/>
    <w:rsid w:val="00FB1A5E"/>
    <w:rsid w:val="00FB5363"/>
    <w:rsid w:val="00FB5F78"/>
    <w:rsid w:val="00FC62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ate"/>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32"/>
      </w:numPr>
      <w:pBdr>
        <w:top w:val="single" w:sz="12" w:space="3" w:color="auto"/>
      </w:pBdr>
      <w:spacing w:before="240" w:after="180"/>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73376A"/>
    <w:rPr>
      <w:rFonts w:ascii="Arial" w:eastAsia="MS Gothic" w:hAnsi="Arial"/>
      <w:sz w:val="18"/>
      <w:szCs w:val="18"/>
    </w:rPr>
  </w:style>
  <w:style w:type="paragraph" w:styleId="CommentSubject">
    <w:name w:val="annotation subject"/>
    <w:basedOn w:val="CommentText"/>
    <w:next w:val="CommentText"/>
    <w:semiHidden/>
    <w:rsid w:val="009630EA"/>
    <w:rPr>
      <w:b/>
      <w:bCs/>
    </w:rPr>
  </w:style>
  <w:style w:type="character" w:customStyle="1" w:styleId="THChar">
    <w:name w:val="TH Char"/>
    <w:link w:val="TH"/>
    <w:rsid w:val="0048124B"/>
    <w:rPr>
      <w:rFonts w:ascii="Arial" w:hAnsi="Arial"/>
      <w:b/>
      <w:lang w:val="en-GB" w:eastAsia="en-US"/>
    </w:rPr>
  </w:style>
  <w:style w:type="numbering" w:customStyle="1" w:styleId="NoList1">
    <w:name w:val="No List1"/>
    <w:next w:val="NoList"/>
    <w:uiPriority w:val="99"/>
    <w:semiHidden/>
    <w:unhideWhenUsed/>
    <w:rsid w:val="004E1745"/>
  </w:style>
  <w:style w:type="character" w:styleId="PageNumber">
    <w:name w:val="page number"/>
    <w:basedOn w:val="DefaultParagraphFont"/>
    <w:rsid w:val="004E1745"/>
  </w:style>
  <w:style w:type="character" w:customStyle="1" w:styleId="Heading1Char">
    <w:name w:val="Heading 1 Char"/>
    <w:link w:val="Heading1"/>
    <w:rsid w:val="004E1745"/>
    <w:rPr>
      <w:rFonts w:ascii="Arial" w:hAnsi="Arial"/>
      <w:sz w:val="36"/>
      <w:lang w:val="en-GB" w:eastAsia="en-US"/>
    </w:rPr>
  </w:style>
  <w:style w:type="character" w:customStyle="1" w:styleId="BodyTextChar">
    <w:name w:val="Body Text Char"/>
    <w:aliases w:val="bt Char"/>
    <w:link w:val="BodyText"/>
    <w:rsid w:val="004E1745"/>
    <w:rPr>
      <w:lang w:val="en-GB" w:eastAsia="en-US"/>
    </w:rPr>
  </w:style>
  <w:style w:type="paragraph" w:customStyle="1" w:styleId="TdocHeader2">
    <w:name w:val="Tdoc_Header_2"/>
    <w:basedOn w:val="Normal"/>
    <w:rsid w:val="004E1745"/>
    <w:pPr>
      <w:widowControl w:val="0"/>
      <w:tabs>
        <w:tab w:val="left" w:pos="1701"/>
        <w:tab w:val="right" w:pos="9072"/>
        <w:tab w:val="right" w:pos="10206"/>
      </w:tabs>
      <w:spacing w:after="0"/>
      <w:jc w:val="both"/>
    </w:pPr>
    <w:rPr>
      <w:rFonts w:ascii="Arial" w:eastAsia="Batang" w:hAnsi="Arial"/>
      <w:b/>
      <w:sz w:val="18"/>
    </w:rPr>
  </w:style>
  <w:style w:type="table" w:styleId="TableGrid">
    <w:name w:val="Table Grid"/>
    <w:basedOn w:val="TableNormal"/>
    <w:rsid w:val="004E1745"/>
    <w:pPr>
      <w:overflowPunct w:val="0"/>
      <w:autoSpaceDE w:val="0"/>
      <w:autoSpaceDN w:val="0"/>
      <w:adjustRightInd w:val="0"/>
      <w:spacing w:after="12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4E1745"/>
    <w:rPr>
      <w:color w:val="808080"/>
    </w:rPr>
  </w:style>
  <w:style w:type="paragraph" w:styleId="ListParagraph">
    <w:name w:val="List Paragraph"/>
    <w:basedOn w:val="Normal"/>
    <w:uiPriority w:val="34"/>
    <w:qFormat/>
    <w:rsid w:val="004E1745"/>
    <w:pPr>
      <w:overflowPunct w:val="0"/>
      <w:autoSpaceDE w:val="0"/>
      <w:autoSpaceDN w:val="0"/>
      <w:adjustRightInd w:val="0"/>
      <w:spacing w:after="120"/>
      <w:ind w:left="720"/>
      <w:contextualSpacing/>
      <w:jc w:val="both"/>
      <w:textAlignment w:val="baseline"/>
    </w:pPr>
    <w:rPr>
      <w:rFonts w:eastAsiaTheme="minorEastAsia"/>
      <w:sz w:val="22"/>
      <w:lang w:eastAsia="zh-CN"/>
    </w:rPr>
  </w:style>
  <w:style w:type="character" w:customStyle="1" w:styleId="TALChar">
    <w:name w:val="TAL Char"/>
    <w:link w:val="TAL"/>
    <w:rsid w:val="004E1745"/>
    <w:rPr>
      <w:rFonts w:ascii="Arial" w:hAnsi="Arial"/>
      <w:sz w:val="18"/>
      <w:lang w:val="en-GB" w:eastAsia="en-US"/>
    </w:rPr>
  </w:style>
  <w:style w:type="table" w:styleId="TableContemporary">
    <w:name w:val="Table Contemporary"/>
    <w:basedOn w:val="TableNormal"/>
    <w:rsid w:val="00E05B07"/>
    <w:pPr>
      <w:overflowPunct w:val="0"/>
      <w:autoSpaceDE w:val="0"/>
      <w:autoSpaceDN w:val="0"/>
      <w:adjustRightInd w:val="0"/>
      <w:spacing w:after="180"/>
      <w:textAlignment w:val="baseline"/>
    </w:pPr>
    <w:rPr>
      <w:rFonts w:ascii="CG Times (WN)" w:eastAsia="Times New Roman" w:hAnsi="CG Times (W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NoList2">
    <w:name w:val="No List2"/>
    <w:next w:val="NoList"/>
    <w:uiPriority w:val="99"/>
    <w:semiHidden/>
    <w:unhideWhenUsed/>
    <w:rsid w:val="00C74A76"/>
  </w:style>
  <w:style w:type="character" w:customStyle="1" w:styleId="B1Char">
    <w:name w:val="B1 Char"/>
    <w:link w:val="B1"/>
    <w:rsid w:val="00A31CCC"/>
    <w:rPr>
      <w:lang w:val="en-GB" w:eastAsia="en-US"/>
    </w:rPr>
  </w:style>
  <w:style w:type="character" w:customStyle="1" w:styleId="EXChar">
    <w:name w:val="EX Char"/>
    <w:link w:val="EX"/>
    <w:rsid w:val="00A31CCC"/>
    <w:rPr>
      <w:lang w:val="en-GB" w:eastAsia="en-U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basedOn w:val="DefaultParagraphFont"/>
    <w:link w:val="Heading2"/>
    <w:rsid w:val="00A31CCC"/>
    <w:rPr>
      <w:rFonts w:ascii="Arial" w:hAnsi="Arial"/>
      <w:sz w:val="32"/>
      <w:lang w:val="en-GB" w:eastAsia="en-US"/>
    </w:rPr>
  </w:style>
  <w:style w:type="character" w:customStyle="1" w:styleId="st">
    <w:name w:val="st"/>
    <w:basedOn w:val="DefaultParagraphFont"/>
    <w:rsid w:val="00A31CC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32"/>
      </w:numPr>
      <w:pBdr>
        <w:top w:val="single" w:sz="12" w:space="3" w:color="auto"/>
      </w:pBdr>
      <w:spacing w:before="240" w:after="180"/>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73376A"/>
    <w:rPr>
      <w:rFonts w:ascii="Arial" w:eastAsia="MS Gothic" w:hAnsi="Arial"/>
      <w:sz w:val="18"/>
      <w:szCs w:val="18"/>
    </w:rPr>
  </w:style>
  <w:style w:type="paragraph" w:styleId="CommentSubject">
    <w:name w:val="annotation subject"/>
    <w:basedOn w:val="CommentText"/>
    <w:next w:val="CommentText"/>
    <w:semiHidden/>
    <w:rsid w:val="009630EA"/>
    <w:rPr>
      <w:b/>
      <w:bCs/>
    </w:rPr>
  </w:style>
  <w:style w:type="character" w:customStyle="1" w:styleId="THChar">
    <w:name w:val="TH Char"/>
    <w:link w:val="TH"/>
    <w:rsid w:val="0048124B"/>
    <w:rPr>
      <w:rFonts w:ascii="Arial" w:hAnsi="Arial"/>
      <w:b/>
      <w:lang w:val="en-GB" w:eastAsia="en-US"/>
    </w:rPr>
  </w:style>
  <w:style w:type="numbering" w:customStyle="1" w:styleId="NoList1">
    <w:name w:val="No List1"/>
    <w:next w:val="NoList"/>
    <w:uiPriority w:val="99"/>
    <w:semiHidden/>
    <w:unhideWhenUsed/>
    <w:rsid w:val="004E1745"/>
  </w:style>
  <w:style w:type="character" w:styleId="PageNumber">
    <w:name w:val="page number"/>
    <w:basedOn w:val="DefaultParagraphFont"/>
    <w:rsid w:val="004E1745"/>
  </w:style>
  <w:style w:type="character" w:customStyle="1" w:styleId="Heading1Char">
    <w:name w:val="Heading 1 Char"/>
    <w:link w:val="Heading1"/>
    <w:rsid w:val="004E1745"/>
    <w:rPr>
      <w:rFonts w:ascii="Arial" w:hAnsi="Arial"/>
      <w:sz w:val="36"/>
      <w:lang w:val="en-GB" w:eastAsia="en-US"/>
    </w:rPr>
  </w:style>
  <w:style w:type="character" w:customStyle="1" w:styleId="BodyTextChar">
    <w:name w:val="Body Text Char"/>
    <w:aliases w:val="bt Char"/>
    <w:link w:val="BodyText"/>
    <w:rsid w:val="004E1745"/>
    <w:rPr>
      <w:lang w:val="en-GB" w:eastAsia="en-US"/>
    </w:rPr>
  </w:style>
  <w:style w:type="paragraph" w:customStyle="1" w:styleId="TdocHeader2">
    <w:name w:val="Tdoc_Header_2"/>
    <w:basedOn w:val="Normal"/>
    <w:rsid w:val="004E1745"/>
    <w:pPr>
      <w:widowControl w:val="0"/>
      <w:tabs>
        <w:tab w:val="left" w:pos="1701"/>
        <w:tab w:val="right" w:pos="9072"/>
        <w:tab w:val="right" w:pos="10206"/>
      </w:tabs>
      <w:spacing w:after="0"/>
      <w:jc w:val="both"/>
    </w:pPr>
    <w:rPr>
      <w:rFonts w:ascii="Arial" w:eastAsia="Batang" w:hAnsi="Arial"/>
      <w:b/>
      <w:sz w:val="18"/>
    </w:rPr>
  </w:style>
  <w:style w:type="table" w:styleId="TableGrid">
    <w:name w:val="Table Grid"/>
    <w:basedOn w:val="TableNormal"/>
    <w:rsid w:val="004E1745"/>
    <w:pPr>
      <w:overflowPunct w:val="0"/>
      <w:autoSpaceDE w:val="0"/>
      <w:autoSpaceDN w:val="0"/>
      <w:adjustRightInd w:val="0"/>
      <w:spacing w:after="12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4E1745"/>
    <w:rPr>
      <w:color w:val="808080"/>
    </w:rPr>
  </w:style>
  <w:style w:type="paragraph" w:styleId="ListParagraph">
    <w:name w:val="List Paragraph"/>
    <w:basedOn w:val="Normal"/>
    <w:uiPriority w:val="34"/>
    <w:qFormat/>
    <w:rsid w:val="004E1745"/>
    <w:pPr>
      <w:overflowPunct w:val="0"/>
      <w:autoSpaceDE w:val="0"/>
      <w:autoSpaceDN w:val="0"/>
      <w:adjustRightInd w:val="0"/>
      <w:spacing w:after="120"/>
      <w:ind w:left="720"/>
      <w:contextualSpacing/>
      <w:jc w:val="both"/>
      <w:textAlignment w:val="baseline"/>
    </w:pPr>
    <w:rPr>
      <w:rFonts w:eastAsiaTheme="minorEastAsia"/>
      <w:sz w:val="22"/>
      <w:lang w:eastAsia="zh-CN"/>
    </w:rPr>
  </w:style>
  <w:style w:type="character" w:customStyle="1" w:styleId="TALChar">
    <w:name w:val="TAL Char"/>
    <w:link w:val="TAL"/>
    <w:rsid w:val="004E1745"/>
    <w:rPr>
      <w:rFonts w:ascii="Arial" w:hAnsi="Arial"/>
      <w:sz w:val="18"/>
      <w:lang w:val="en-GB" w:eastAsia="en-US"/>
    </w:rPr>
  </w:style>
  <w:style w:type="table" w:styleId="TableContemporary">
    <w:name w:val="Table Contemporary"/>
    <w:basedOn w:val="TableNormal"/>
    <w:rsid w:val="00E05B07"/>
    <w:pPr>
      <w:overflowPunct w:val="0"/>
      <w:autoSpaceDE w:val="0"/>
      <w:autoSpaceDN w:val="0"/>
      <w:adjustRightInd w:val="0"/>
      <w:spacing w:after="180"/>
      <w:textAlignment w:val="baseline"/>
    </w:pPr>
    <w:rPr>
      <w:rFonts w:ascii="CG Times (WN)" w:eastAsia="Times New Roman" w:hAnsi="CG Times (W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NoList2">
    <w:name w:val="No List2"/>
    <w:next w:val="NoList"/>
    <w:uiPriority w:val="99"/>
    <w:semiHidden/>
    <w:unhideWhenUsed/>
    <w:rsid w:val="00C74A76"/>
  </w:style>
  <w:style w:type="character" w:customStyle="1" w:styleId="B1Char">
    <w:name w:val="B1 Char"/>
    <w:link w:val="B1"/>
    <w:rsid w:val="00A31CCC"/>
    <w:rPr>
      <w:lang w:val="en-GB" w:eastAsia="en-US"/>
    </w:rPr>
  </w:style>
  <w:style w:type="character" w:customStyle="1" w:styleId="EXChar">
    <w:name w:val="EX Char"/>
    <w:link w:val="EX"/>
    <w:rsid w:val="00A31CCC"/>
    <w:rPr>
      <w:lang w:val="en-GB" w:eastAsia="en-U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basedOn w:val="DefaultParagraphFont"/>
    <w:link w:val="Heading2"/>
    <w:rsid w:val="00A31CCC"/>
    <w:rPr>
      <w:rFonts w:ascii="Arial" w:hAnsi="Arial"/>
      <w:sz w:val="32"/>
      <w:lang w:val="en-GB" w:eastAsia="en-US"/>
    </w:rPr>
  </w:style>
  <w:style w:type="character" w:customStyle="1" w:styleId="st">
    <w:name w:val="st"/>
    <w:basedOn w:val="DefaultParagraphFont"/>
    <w:rsid w:val="00A31C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7978470">
      <w:bodyDiv w:val="1"/>
      <w:marLeft w:val="0"/>
      <w:marRight w:val="0"/>
      <w:marTop w:val="0"/>
      <w:marBottom w:val="0"/>
      <w:divBdr>
        <w:top w:val="none" w:sz="0" w:space="0" w:color="auto"/>
        <w:left w:val="none" w:sz="0" w:space="0" w:color="auto"/>
        <w:bottom w:val="none" w:sz="0" w:space="0" w:color="auto"/>
        <w:right w:val="none" w:sz="0" w:space="0" w:color="auto"/>
      </w:divBdr>
    </w:div>
    <w:div w:id="1922061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wmf"/><Relationship Id="rId10" Type="http://schemas.openxmlformats.org/officeDocument/2006/relationships/image" Target="media/image1.jpeg"/><Relationship Id="rId19" Type="http://schemas.openxmlformats.org/officeDocument/2006/relationships/oleObject" Target="embeddings/oleObject4.bin"/><Relationship Id="rId31" Type="http://schemas.openxmlformats.org/officeDocument/2006/relationships/image" Target="media/image12.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46C8E-4050-45B8-AA7E-D3EA76859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48</Pages>
  <Words>11105</Words>
  <Characters>63300</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74257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Shaohua Li</cp:lastModifiedBy>
  <cp:revision>3</cp:revision>
  <dcterms:created xsi:type="dcterms:W3CDTF">2013-11-15T18:24:00Z</dcterms:created>
  <dcterms:modified xsi:type="dcterms:W3CDTF">2013-11-15T18:25:00Z</dcterms:modified>
</cp:coreProperties>
</file>